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0EE58404" w:rsidR="001E41F3" w:rsidRDefault="00951AD1">
      <w:pPr>
        <w:pStyle w:val="CRCoverPage"/>
        <w:tabs>
          <w:tab w:val="right" w:pos="9639"/>
        </w:tabs>
        <w:spacing w:after="0"/>
        <w:rPr>
          <w:b/>
          <w:i/>
          <w:noProof/>
          <w:sz w:val="28"/>
        </w:rPr>
      </w:pPr>
      <w:r>
        <w:rPr>
          <w:b/>
          <w:noProof/>
          <w:sz w:val="24"/>
        </w:rPr>
        <w:t>3GPP TSG-RAN WG1 Meeting #10</w:t>
      </w:r>
      <w:r w:rsidR="000F7E29">
        <w:rPr>
          <w:b/>
          <w:noProof/>
          <w:sz w:val="24"/>
        </w:rPr>
        <w:t>3</w:t>
      </w:r>
      <w:r>
        <w:rPr>
          <w:b/>
          <w:noProof/>
          <w:sz w:val="24"/>
        </w:rPr>
        <w:t>-e</w:t>
      </w:r>
      <w:r w:rsidR="001E41F3">
        <w:rPr>
          <w:b/>
          <w:i/>
          <w:noProof/>
          <w:sz w:val="28"/>
        </w:rPr>
        <w:tab/>
      </w:r>
      <w:r w:rsidRPr="006A3FA9">
        <w:rPr>
          <w:b/>
          <w:iCs/>
          <w:noProof/>
          <w:sz w:val="28"/>
        </w:rPr>
        <w:t>R1-20</w:t>
      </w:r>
      <w:r w:rsidR="003F4A71" w:rsidRPr="006A3FA9">
        <w:rPr>
          <w:b/>
          <w:iCs/>
          <w:noProof/>
          <w:sz w:val="28"/>
        </w:rPr>
        <w:t>0</w:t>
      </w:r>
      <w:r w:rsidR="006A3FA9" w:rsidRPr="006A3FA9">
        <w:rPr>
          <w:b/>
          <w:iCs/>
          <w:noProof/>
          <w:sz w:val="28"/>
        </w:rPr>
        <w:t>9549</w:t>
      </w:r>
      <w:bookmarkStart w:id="0" w:name="_GoBack"/>
      <w:bookmarkEnd w:id="0"/>
    </w:p>
    <w:p w14:paraId="0747BDC8" w14:textId="550C3B7A" w:rsidR="001E41F3" w:rsidRDefault="00951AD1" w:rsidP="005E2C44">
      <w:pPr>
        <w:pStyle w:val="CRCoverPage"/>
        <w:outlineLvl w:val="0"/>
        <w:rPr>
          <w:b/>
          <w:noProof/>
          <w:sz w:val="24"/>
        </w:rPr>
      </w:pPr>
      <w:r>
        <w:rPr>
          <w:b/>
          <w:noProof/>
          <w:sz w:val="24"/>
        </w:rPr>
        <w:t xml:space="preserve">Online, </w:t>
      </w:r>
      <w:r w:rsidR="000F7E29" w:rsidRPr="000F7E29">
        <w:rPr>
          <w:b/>
          <w:noProof/>
          <w:sz w:val="24"/>
          <w:lang w:val="en-US"/>
        </w:rPr>
        <w:t>26</w:t>
      </w:r>
      <w:r w:rsidR="000F7E29" w:rsidRPr="000F7E29">
        <w:rPr>
          <w:b/>
          <w:noProof/>
          <w:sz w:val="24"/>
          <w:vertAlign w:val="superscript"/>
          <w:lang w:val="en-US"/>
        </w:rPr>
        <w:t>th</w:t>
      </w:r>
      <w:r w:rsidR="000F7E29" w:rsidRPr="000F7E29">
        <w:rPr>
          <w:b/>
          <w:noProof/>
          <w:sz w:val="24"/>
          <w:lang w:val="en-US"/>
        </w:rPr>
        <w:t xml:space="preserve"> October – 13</w:t>
      </w:r>
      <w:r w:rsidR="000F7E29" w:rsidRPr="000F7E29">
        <w:rPr>
          <w:b/>
          <w:noProof/>
          <w:sz w:val="24"/>
          <w:vertAlign w:val="superscript"/>
          <w:lang w:val="en-US"/>
        </w:rPr>
        <w:t>th</w:t>
      </w:r>
      <w:r w:rsidR="000F7E29" w:rsidRPr="000F7E29">
        <w:rPr>
          <w:b/>
          <w:noProof/>
          <w:sz w:val="24"/>
          <w:lang w:val="en-US"/>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0A426F6B" w:rsidR="001E41F3" w:rsidRPr="00410371" w:rsidRDefault="003E367E" w:rsidP="00E13F3D">
            <w:pPr>
              <w:pStyle w:val="CRCoverPage"/>
              <w:spacing w:after="0"/>
              <w:jc w:val="right"/>
              <w:rPr>
                <w:b/>
                <w:noProof/>
                <w:sz w:val="28"/>
              </w:rPr>
            </w:pPr>
            <w:r>
              <w:rPr>
                <w:b/>
                <w:noProof/>
                <w:sz w:val="28"/>
              </w:rPr>
              <w:t>38.21</w:t>
            </w:r>
            <w:r w:rsidR="000F7E29">
              <w:rPr>
                <w:b/>
                <w:noProof/>
                <w:sz w:val="28"/>
              </w:rPr>
              <w:t>1</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71AE8937" w:rsidR="001E41F3" w:rsidRPr="00410371" w:rsidRDefault="001E41F3" w:rsidP="00547111">
            <w:pPr>
              <w:pStyle w:val="CRCoverPage"/>
              <w:spacing w:after="0"/>
              <w:rPr>
                <w:noProof/>
              </w:rPr>
            </w:pP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4FD2F912" w:rsidR="001E41F3" w:rsidRPr="00410371" w:rsidRDefault="001E41F3" w:rsidP="00E13F3D">
            <w:pPr>
              <w:pStyle w:val="CRCoverPage"/>
              <w:spacing w:after="0"/>
              <w:jc w:val="center"/>
              <w:rPr>
                <w:b/>
                <w:noProof/>
              </w:rPr>
            </w:pP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787B491D" w:rsidR="001E41F3" w:rsidRPr="00410371" w:rsidRDefault="00B025D2">
            <w:pPr>
              <w:pStyle w:val="CRCoverPage"/>
              <w:spacing w:after="0"/>
              <w:jc w:val="center"/>
              <w:rPr>
                <w:noProof/>
                <w:sz w:val="28"/>
              </w:rPr>
            </w:pPr>
            <w:fldSimple w:instr=" DOCPROPERTY  Version  \* MERGEFORMAT ">
              <w:r w:rsidR="000F7E29">
                <w:rPr>
                  <w:b/>
                  <w:noProof/>
                  <w:sz w:val="28"/>
                </w:rPr>
                <w:t>16</w:t>
              </w:r>
              <w:r w:rsidR="003E367E">
                <w:rPr>
                  <w:b/>
                  <w:noProof/>
                  <w:sz w:val="28"/>
                </w:rPr>
                <w:t>.</w:t>
              </w:r>
              <w:r w:rsidR="000F7E29">
                <w:rPr>
                  <w:b/>
                  <w:noProof/>
                  <w:sz w:val="28"/>
                </w:rPr>
                <w:t>3</w:t>
              </w:r>
              <w:r w:rsidR="003E367E">
                <w:rPr>
                  <w:b/>
                  <w:noProof/>
                  <w:sz w:val="28"/>
                </w:rPr>
                <w:t>.0</w:t>
              </w:r>
            </w:fldSimple>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2CB0C8E9" w:rsidR="00F25D98" w:rsidRDefault="00F25D98" w:rsidP="001E41F3">
            <w:pPr>
              <w:pStyle w:val="CRCoverPage"/>
              <w:spacing w:after="0"/>
              <w:jc w:val="center"/>
              <w:rPr>
                <w:b/>
                <w:caps/>
                <w:noProof/>
              </w:rPr>
            </w:pP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CA277E8" w:rsidR="00F25D98" w:rsidRDefault="00855E2C"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47ECA02A" w:rsidR="001E41F3" w:rsidRDefault="000F7E29">
            <w:pPr>
              <w:pStyle w:val="CRCoverPage"/>
              <w:spacing w:after="0"/>
              <w:ind w:left="100"/>
              <w:rPr>
                <w:noProof/>
              </w:rPr>
            </w:pPr>
            <w:r>
              <w:t>Correction to UE assumption on RB set configuration for PRACH</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178B915F" w:rsidR="001E41F3" w:rsidRDefault="000F7E29">
            <w:pPr>
              <w:pStyle w:val="CRCoverPage"/>
              <w:spacing w:after="0"/>
              <w:ind w:left="100"/>
              <w:rPr>
                <w:noProof/>
              </w:rPr>
            </w:pPr>
            <w:r>
              <w:t>Moderator (Ericsson), LG Electronics, Sharp</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EC740DC" w:rsidR="001E41F3" w:rsidRDefault="001E41F3" w:rsidP="00547111">
            <w:pPr>
              <w:pStyle w:val="CRCoverPage"/>
              <w:spacing w:after="0"/>
              <w:ind w:left="100"/>
              <w:rPr>
                <w:noProof/>
              </w:rPr>
            </w:pP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0788A037" w:rsidR="001E41F3" w:rsidRDefault="003E367E">
            <w:pPr>
              <w:pStyle w:val="CRCoverPage"/>
              <w:spacing w:after="0"/>
              <w:ind w:left="100"/>
              <w:rPr>
                <w:noProof/>
              </w:rPr>
            </w:pPr>
            <w:proofErr w:type="spellStart"/>
            <w:r>
              <w:t>NR_</w:t>
            </w:r>
            <w:r w:rsidR="000F7E29">
              <w:t>unlic</w:t>
            </w:r>
            <w:proofErr w:type="spellEnd"/>
            <w:r>
              <w:t>-Core</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67CB1454" w:rsidR="001E41F3" w:rsidRDefault="003E367E">
            <w:pPr>
              <w:pStyle w:val="CRCoverPage"/>
              <w:spacing w:after="0"/>
              <w:ind w:left="100"/>
              <w:rPr>
                <w:noProof/>
              </w:rPr>
            </w:pPr>
            <w:r>
              <w:t>2020-</w:t>
            </w:r>
            <w:r w:rsidR="000F7E29">
              <w:t>11</w:t>
            </w:r>
            <w:r>
              <w:t>-</w:t>
            </w:r>
            <w:r w:rsidR="000F7E29">
              <w:t>03</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3EDF03F4" w:rsidR="001E41F3" w:rsidRDefault="003E367E"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65EF863E" w:rsidR="001E41F3" w:rsidRDefault="000550F7">
            <w:pPr>
              <w:pStyle w:val="CRCoverPage"/>
              <w:spacing w:after="0"/>
              <w:ind w:left="100"/>
              <w:rPr>
                <w:noProof/>
              </w:rPr>
            </w:pPr>
            <w:r>
              <w:t>Rel-1</w:t>
            </w:r>
            <w:r w:rsidR="000F7E29">
              <w:t>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522B6" w14:textId="39406DE5" w:rsidR="000F7E29" w:rsidRDefault="000F7E29" w:rsidP="000F7E29">
            <w:pPr>
              <w:rPr>
                <w:rFonts w:ascii="Arial" w:eastAsia="MS Mincho" w:hAnsi="Arial"/>
                <w:szCs w:val="24"/>
                <w:lang w:val="en-US" w:eastAsia="zh-CN"/>
              </w:rPr>
            </w:pPr>
            <w:r>
              <w:rPr>
                <w:rFonts w:ascii="Arial" w:eastAsia="MS Mincho" w:hAnsi="Arial"/>
                <w:szCs w:val="24"/>
                <w:lang w:val="en-US" w:eastAsia="zh-CN"/>
              </w:rPr>
              <w:t xml:space="preserve">If there is a mix of UEs in IDLE and CONNECTED that are in contention during RACH, there can be an ambiguity at the </w:t>
            </w:r>
            <w:proofErr w:type="spellStart"/>
            <w:r>
              <w:rPr>
                <w:rFonts w:ascii="Arial" w:eastAsia="MS Mincho" w:hAnsi="Arial"/>
                <w:szCs w:val="24"/>
                <w:lang w:val="en-US" w:eastAsia="zh-CN"/>
              </w:rPr>
              <w:t>gNB</w:t>
            </w:r>
            <w:proofErr w:type="spellEnd"/>
            <w:r>
              <w:rPr>
                <w:rFonts w:ascii="Arial" w:eastAsia="MS Mincho" w:hAnsi="Arial"/>
                <w:szCs w:val="24"/>
                <w:lang w:val="en-US" w:eastAsia="zh-CN"/>
              </w:rPr>
              <w:t xml:space="preserve"> side on which RBs are used by the UE for the case of PUSCH scheduled by a RAR UL Grant or PUSCH scheduled by DCI 0_0 addressed to TC-RNTI if interlacing is configured. The ambiguity can occur since </w:t>
            </w:r>
            <w:proofErr w:type="spellStart"/>
            <w:proofErr w:type="gramStart"/>
            <w:r>
              <w:rPr>
                <w:rFonts w:ascii="Arial" w:eastAsia="MS Mincho" w:hAnsi="Arial"/>
                <w:szCs w:val="24"/>
                <w:lang w:val="en-US" w:eastAsia="zh-CN"/>
              </w:rPr>
              <w:t>a</w:t>
            </w:r>
            <w:proofErr w:type="spellEnd"/>
            <w:proofErr w:type="gramEnd"/>
            <w:r>
              <w:rPr>
                <w:rFonts w:ascii="Arial" w:eastAsia="MS Mincho" w:hAnsi="Arial"/>
                <w:szCs w:val="24"/>
                <w:lang w:val="en-US" w:eastAsia="zh-CN"/>
              </w:rPr>
              <w:t xml:space="preserve"> IDLE UE assumes the nominal guard bands defined in the RAN4 spec (38.101-1) whereas a UE in CONNECTED may be configured with </w:t>
            </w:r>
            <w:r w:rsidRPr="000F4E3F">
              <w:rPr>
                <w:i/>
              </w:rPr>
              <w:t>intraCellGuardBandUL-r16</w:t>
            </w:r>
            <w:r>
              <w:rPr>
                <w:iCs/>
              </w:rPr>
              <w:t xml:space="preserve"> </w:t>
            </w:r>
            <w:r w:rsidRPr="00A40DF3">
              <w:rPr>
                <w:rFonts w:ascii="Arial" w:eastAsia="MS Mincho" w:hAnsi="Arial"/>
                <w:szCs w:val="24"/>
                <w:lang w:val="en-US" w:eastAsia="zh-CN"/>
              </w:rPr>
              <w:t>that</w:t>
            </w:r>
            <w:r>
              <w:rPr>
                <w:rFonts w:ascii="Arial" w:eastAsia="MS Mincho" w:hAnsi="Arial"/>
                <w:szCs w:val="24"/>
                <w:lang w:val="en-US" w:eastAsia="zh-CN"/>
              </w:rPr>
              <w:t xml:space="preserve"> is different than the nominal </w:t>
            </w:r>
            <w:proofErr w:type="spellStart"/>
            <w:r>
              <w:rPr>
                <w:rFonts w:ascii="Arial" w:eastAsia="MS Mincho" w:hAnsi="Arial"/>
                <w:szCs w:val="24"/>
                <w:lang w:val="en-US" w:eastAsia="zh-CN"/>
              </w:rPr>
              <w:t>guardbands</w:t>
            </w:r>
            <w:proofErr w:type="spellEnd"/>
            <w:r>
              <w:rPr>
                <w:rFonts w:ascii="Arial" w:eastAsia="MS Mincho" w:hAnsi="Arial"/>
                <w:szCs w:val="24"/>
                <w:lang w:val="en-US" w:eastAsia="zh-CN"/>
              </w:rPr>
              <w:t>. This ambiguity was resolved by specifying that all UEs shall assume nominal guard bands for the case of PUSCH scheduled by RAR UL grant and PUSCH scheduled by DCI 0_0 addressed to TC-RNTI. This is captured in Section 8.3 in 38.213 and Section 6.1.2.2.3 in 38.214, respectively, using the spec language</w:t>
            </w:r>
          </w:p>
          <w:p w14:paraId="04F1583E" w14:textId="77777777" w:rsidR="000F7E29" w:rsidRDefault="000F7E29" w:rsidP="000F7E29">
            <w:pPr>
              <w:ind w:left="567"/>
              <w:rPr>
                <w:rFonts w:ascii="Arial" w:eastAsia="MS Mincho" w:hAnsi="Arial"/>
                <w:szCs w:val="24"/>
                <w:lang w:val="en-US" w:eastAsia="zh-CN"/>
              </w:rPr>
            </w:pPr>
            <w:r>
              <w:rPr>
                <w:rFonts w:ascii="Arial" w:eastAsia="MS Mincho" w:hAnsi="Arial"/>
                <w:szCs w:val="24"/>
                <w:lang w:val="en-US" w:eastAsia="zh-CN"/>
              </w:rPr>
              <w:t>"…</w:t>
            </w:r>
            <w:r w:rsidRPr="008049E0">
              <w:rPr>
                <w:rFonts w:eastAsia="SimSun"/>
                <w:color w:val="000000"/>
              </w:rPr>
              <w:t xml:space="preserve"> the UE assumes that the uplink RB set is defined as when </w:t>
            </w:r>
            <w:r w:rsidRPr="008049E0">
              <w:rPr>
                <w:rFonts w:eastAsia="Malgun Gothic"/>
                <w:color w:val="000000"/>
                <w:lang w:val="en-US"/>
              </w:rPr>
              <w:t xml:space="preserve">the UE is not configured with </w:t>
            </w:r>
            <w:r w:rsidRPr="008049E0">
              <w:rPr>
                <w:rFonts w:eastAsia="Malgun Gothic"/>
                <w:i/>
                <w:color w:val="000000"/>
                <w:lang w:val="en-US"/>
              </w:rPr>
              <w:t>intraCellGuardBandUL-r16</w:t>
            </w:r>
            <w:r>
              <w:rPr>
                <w:rFonts w:ascii="Arial" w:eastAsia="MS Mincho" w:hAnsi="Arial"/>
                <w:szCs w:val="24"/>
                <w:lang w:val="en-US" w:eastAsia="zh-CN"/>
              </w:rPr>
              <w:t xml:space="preserve">"  </w:t>
            </w:r>
          </w:p>
          <w:p w14:paraId="0E6E08C2" w14:textId="2C7D7F6C" w:rsidR="000550F7" w:rsidRPr="0093569E" w:rsidRDefault="000F7E29" w:rsidP="0093569E">
            <w:pPr>
              <w:rPr>
                <w:rFonts w:ascii="Arial" w:eastAsia="MS Mincho" w:hAnsi="Arial"/>
                <w:szCs w:val="24"/>
                <w:lang w:val="en-US" w:eastAsia="zh-CN"/>
              </w:rPr>
            </w:pPr>
            <w:r>
              <w:rPr>
                <w:rFonts w:ascii="Arial" w:eastAsia="MS Mincho" w:hAnsi="Arial"/>
                <w:szCs w:val="24"/>
                <w:lang w:val="en-US" w:eastAsia="zh-CN"/>
              </w:rPr>
              <w:t>While the above ambiguity</w:t>
            </w:r>
            <w:r w:rsidR="0093569E">
              <w:rPr>
                <w:rFonts w:ascii="Arial" w:eastAsia="MS Mincho" w:hAnsi="Arial"/>
                <w:szCs w:val="24"/>
                <w:lang w:val="en-US" w:eastAsia="zh-CN"/>
              </w:rPr>
              <w:t xml:space="preserve"> has been</w:t>
            </w:r>
            <w:r>
              <w:rPr>
                <w:rFonts w:ascii="Arial" w:eastAsia="MS Mincho" w:hAnsi="Arial"/>
                <w:szCs w:val="24"/>
                <w:lang w:val="en-US" w:eastAsia="zh-CN"/>
              </w:rPr>
              <w:t xml:space="preserve"> resolved for PUSCH, the same ambiguity also occurs for PRACH transmission</w:t>
            </w:r>
            <w:r w:rsidR="0093569E">
              <w:rPr>
                <w:rFonts w:ascii="Arial" w:eastAsia="MS Mincho" w:hAnsi="Arial"/>
                <w:szCs w:val="24"/>
                <w:lang w:val="en-US" w:eastAsia="zh-CN"/>
              </w:rPr>
              <w:t>, and requires correction. The relevant scenario is a</w:t>
            </w:r>
            <w:r>
              <w:rPr>
                <w:rFonts w:ascii="Arial" w:eastAsia="MS Mincho" w:hAnsi="Arial"/>
                <w:szCs w:val="24"/>
                <w:lang w:val="en-US" w:eastAsia="zh-CN"/>
              </w:rPr>
              <w:t xml:space="preserve"> wideband  carrier (carrier with &gt;1 RB set) </w:t>
            </w:r>
            <w:r w:rsidR="0093569E">
              <w:rPr>
                <w:rFonts w:ascii="Arial" w:eastAsia="MS Mincho" w:hAnsi="Arial"/>
                <w:szCs w:val="24"/>
                <w:lang w:val="en-US" w:eastAsia="zh-CN"/>
              </w:rPr>
              <w:t xml:space="preserve">when PRACH </w:t>
            </w:r>
            <w:r>
              <w:rPr>
                <w:rFonts w:ascii="Arial" w:eastAsia="MS Mincho" w:hAnsi="Arial"/>
                <w:szCs w:val="24"/>
                <w:lang w:val="en-US" w:eastAsia="zh-CN"/>
              </w:rPr>
              <w:t>sequence length L</w:t>
            </w:r>
            <w:r w:rsidR="0093569E">
              <w:rPr>
                <w:rFonts w:ascii="Arial" w:eastAsia="MS Mincho" w:hAnsi="Arial"/>
                <w:szCs w:val="24"/>
                <w:lang w:val="en-US" w:eastAsia="zh-CN"/>
              </w:rPr>
              <w:t>_RA</w:t>
            </w:r>
            <w:r>
              <w:rPr>
                <w:rFonts w:ascii="Arial" w:eastAsia="MS Mincho" w:hAnsi="Arial"/>
                <w:szCs w:val="24"/>
                <w:lang w:val="en-US" w:eastAsia="zh-CN"/>
              </w:rPr>
              <w:t xml:space="preserve"> = 571/1151 is used. For sequence length 139, there is no issue, since </w:t>
            </w:r>
            <w:proofErr w:type="spellStart"/>
            <w:r w:rsidRPr="00DB50DF">
              <w:rPr>
                <w:i/>
                <w:lang w:eastAsia="zh-CN"/>
              </w:rPr>
              <w:t>msgA</w:t>
            </w:r>
            <w:proofErr w:type="spellEnd"/>
            <w:r w:rsidRPr="00DB50DF">
              <w:rPr>
                <w:i/>
                <w:lang w:eastAsia="zh-CN"/>
              </w:rPr>
              <w:t>-RO-</w:t>
            </w:r>
            <w:proofErr w:type="spellStart"/>
            <w:r w:rsidRPr="00DB50DF">
              <w:rPr>
                <w:i/>
                <w:lang w:eastAsia="zh-CN"/>
              </w:rPr>
              <w:t>FrequencyStart</w:t>
            </w:r>
            <w:proofErr w:type="spellEnd"/>
            <w:r>
              <w:rPr>
                <w:rFonts w:ascii="Arial" w:eastAsia="MS Mincho" w:hAnsi="Arial"/>
                <w:szCs w:val="24"/>
                <w:lang w:val="en-US" w:eastAsia="zh-CN"/>
              </w:rPr>
              <w:t xml:space="preserve"> can be configured to be consistent with a UE assumption on nominal guard bands; furthermore, all RACH occasions are within the same RB set according to current specifications.</w:t>
            </w: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3BBA3" w14:textId="650C9DE0" w:rsidR="001E41F3" w:rsidRDefault="0093569E" w:rsidP="0093569E">
            <w:pPr>
              <w:pStyle w:val="CRCoverPage"/>
              <w:spacing w:after="0"/>
              <w:ind w:left="100"/>
              <w:rPr>
                <w:noProof/>
              </w:rPr>
            </w:pPr>
            <w:r>
              <w:rPr>
                <w:noProof/>
              </w:rPr>
              <w:t>Add a sentence in 38.211 Section 5.3.2 that specifies that for the case of PRACH sequence length 571 or 1151, the UE assumes</w:t>
            </w:r>
            <w:r>
              <w:t xml:space="preserve"> </w:t>
            </w:r>
            <w:r w:rsidRPr="0093569E">
              <w:rPr>
                <w:noProof/>
              </w:rPr>
              <w:t>the RB set is defined as when the UE is not provided</w:t>
            </w:r>
            <w:r>
              <w:rPr>
                <w:noProof/>
              </w:rPr>
              <w:t xml:space="preserve"> </w:t>
            </w:r>
            <w:r w:rsidRPr="0093569E">
              <w:rPr>
                <w:i/>
                <w:iCs/>
                <w:noProof/>
              </w:rPr>
              <w:t>IntraCellGuardBandsPerSCS</w:t>
            </w:r>
            <w:r>
              <w:rPr>
                <w:noProof/>
              </w:rPr>
              <w:t xml:space="preserve"> for an UL carrier as </w:t>
            </w:r>
            <w:r w:rsidRPr="0093569E">
              <w:rPr>
                <w:noProof/>
              </w:rPr>
              <w:t>described in Clause 7 of [6, TS 38.214]</w:t>
            </w:r>
            <w:r>
              <w:rPr>
                <w:noProof/>
              </w:rPr>
              <w:t xml:space="preserve">. This results in aligned assumptions between PRACH and </w:t>
            </w:r>
            <w:r>
              <w:rPr>
                <w:rFonts w:eastAsia="MS Mincho"/>
                <w:szCs w:val="24"/>
                <w:lang w:val="en-US" w:eastAsia="zh-CN"/>
              </w:rPr>
              <w:t>PUSCH scheduled by RAR UL Grant and PUSCH scheduled by DCI 0_0 addressed to TC-RNTI for the case when interlacing is configured.</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4033381B" w:rsidR="001E41F3" w:rsidRDefault="00B62710" w:rsidP="00B62710">
            <w:pPr>
              <w:spacing w:after="0"/>
              <w:jc w:val="both"/>
              <w:rPr>
                <w:noProof/>
              </w:rPr>
            </w:pPr>
            <w:r w:rsidRPr="00B62710">
              <w:rPr>
                <w:rFonts w:ascii="Arial" w:hAnsi="Arial"/>
                <w:noProof/>
              </w:rPr>
              <w:t xml:space="preserve">Ambiguity at gNB side on exactly which RBs are </w:t>
            </w:r>
            <w:r>
              <w:rPr>
                <w:rFonts w:ascii="Arial" w:hAnsi="Arial"/>
                <w:noProof/>
              </w:rPr>
              <w:t>to be assumed</w:t>
            </w:r>
            <w:r w:rsidRPr="00B62710">
              <w:rPr>
                <w:rFonts w:ascii="Arial" w:hAnsi="Arial"/>
                <w:noProof/>
              </w:rPr>
              <w:t xml:space="preserve"> for PRACH </w:t>
            </w:r>
            <w:r>
              <w:rPr>
                <w:rFonts w:ascii="Arial" w:hAnsi="Arial"/>
                <w:noProof/>
              </w:rPr>
              <w:t xml:space="preserve">reception </w:t>
            </w:r>
            <w:r w:rsidRPr="00B62710">
              <w:rPr>
                <w:rFonts w:ascii="Arial" w:hAnsi="Arial"/>
                <w:noProof/>
              </w:rPr>
              <w:t xml:space="preserve">when </w:t>
            </w:r>
            <w:r>
              <w:rPr>
                <w:rFonts w:ascii="Arial" w:hAnsi="Arial"/>
                <w:noProof/>
              </w:rPr>
              <w:t xml:space="preserve">PRACH </w:t>
            </w:r>
            <w:r w:rsidRPr="00B62710">
              <w:rPr>
                <w:rFonts w:ascii="Arial" w:hAnsi="Arial"/>
                <w:noProof/>
              </w:rPr>
              <w:t>sequence length 571 or 1151 is configured.</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608125B6" w:rsidR="001E41F3" w:rsidRDefault="00B62710">
            <w:pPr>
              <w:pStyle w:val="CRCoverPage"/>
              <w:spacing w:after="0"/>
              <w:ind w:left="100"/>
              <w:rPr>
                <w:noProof/>
              </w:rPr>
            </w:pPr>
            <w:r>
              <w:rPr>
                <w:noProof/>
              </w:rPr>
              <w:t>5.3.2</w:t>
            </w:r>
            <w:r w:rsidR="006C6A20">
              <w:rPr>
                <w:noProof/>
              </w:rPr>
              <w:t xml:space="preserve"> </w:t>
            </w:r>
            <w:r w:rsidRPr="00B62710">
              <w:rPr>
                <w:noProof/>
              </w:rPr>
              <w:t>OFDM baseband signal generation for PRACH</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A24D963" w:rsidR="001E41F3" w:rsidRDefault="006C6A20">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02B49657" w:rsidR="001E41F3" w:rsidRDefault="006C6A20">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64F8463E" w:rsidR="001E41F3" w:rsidRDefault="006C6A20">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40681" w14:textId="77777777" w:rsidR="006C6A20" w:rsidRDefault="006C6A20" w:rsidP="006C6A20">
            <w:pPr>
              <w:pStyle w:val="CRCoverPage"/>
              <w:spacing w:after="0"/>
              <w:ind w:left="100"/>
              <w:rPr>
                <w:b/>
                <w:bCs/>
                <w:noProof/>
              </w:rPr>
            </w:pPr>
            <w:r>
              <w:rPr>
                <w:b/>
                <w:bCs/>
                <w:noProof/>
              </w:rPr>
              <w:t>Isolated impact analysis:</w:t>
            </w:r>
          </w:p>
          <w:p w14:paraId="25F63A1A" w14:textId="366D421F" w:rsidR="00B62710" w:rsidRPr="00B62710" w:rsidRDefault="00B62710" w:rsidP="006C6A20">
            <w:pPr>
              <w:pStyle w:val="CRCoverPage"/>
              <w:numPr>
                <w:ilvl w:val="0"/>
                <w:numId w:val="1"/>
              </w:numPr>
              <w:spacing w:after="0"/>
              <w:rPr>
                <w:b/>
                <w:bCs/>
                <w:noProof/>
              </w:rPr>
            </w:pPr>
            <w:r>
              <w:rPr>
                <w:noProof/>
              </w:rPr>
              <w:t>If the UE is implemented according to the CR, for PRACH transmission it will always assume RB sets are configured according to the nominal guard bands defined in 3GPTS 38.101-1</w:t>
            </w:r>
          </w:p>
          <w:p w14:paraId="7E0EC3BF" w14:textId="0327C1D7" w:rsidR="00B62710" w:rsidRPr="00B62710" w:rsidRDefault="00B62710" w:rsidP="006C6A20">
            <w:pPr>
              <w:pStyle w:val="CRCoverPage"/>
              <w:numPr>
                <w:ilvl w:val="0"/>
                <w:numId w:val="1"/>
              </w:numPr>
              <w:spacing w:after="0"/>
              <w:rPr>
                <w:b/>
                <w:bCs/>
                <w:noProof/>
              </w:rPr>
            </w:pPr>
            <w:r>
              <w:rPr>
                <w:noProof/>
              </w:rPr>
              <w:t xml:space="preserve">If the UE is not implemented according to the CR, for PRACH transmission it will use different assumptions on RB set configuration depending on whether or not the UE is configured with </w:t>
            </w:r>
            <w:r w:rsidRPr="0093569E">
              <w:rPr>
                <w:i/>
                <w:iCs/>
                <w:noProof/>
              </w:rPr>
              <w:t>IntraCellGuardBandsPerSCS</w:t>
            </w:r>
            <w:r>
              <w:rPr>
                <w:noProof/>
              </w:rPr>
              <w:t xml:space="preserve"> for an UL carrier. If it is not configured with this parameter, the nominal guard bands defined in 38.101-1 are assumed. If it is configured with this parameter, it will assume RB set configuration according to the guard bands provided by this parameter</w:t>
            </w:r>
          </w:p>
          <w:p w14:paraId="35F88CD0" w14:textId="2B0A4AC2" w:rsidR="001E41F3" w:rsidRPr="00B62710" w:rsidRDefault="00B62710" w:rsidP="00B62710">
            <w:pPr>
              <w:pStyle w:val="CRCoverPage"/>
              <w:numPr>
                <w:ilvl w:val="0"/>
                <w:numId w:val="1"/>
              </w:numPr>
              <w:spacing w:after="0"/>
              <w:rPr>
                <w:b/>
                <w:bCs/>
                <w:noProof/>
              </w:rPr>
            </w:pPr>
            <w:r>
              <w:rPr>
                <w:noProof/>
              </w:rPr>
              <w:t xml:space="preserve">If all UEs served by the gNB are not implemented according to the CR there can be ambiguity on which RBs should be assumed by the gNB for PRACH reception for the case when there is a mix of UEs in IDLE/CONNECTED and with/without the RRC parameter </w:t>
            </w:r>
            <w:r w:rsidRPr="0093569E">
              <w:rPr>
                <w:i/>
                <w:iCs/>
                <w:noProof/>
              </w:rPr>
              <w:t>IntraCellGuardBandsPerSCS</w:t>
            </w:r>
            <w:r>
              <w:rPr>
                <w:noProof/>
              </w:rPr>
              <w:t xml:space="preserve"> configured.</w:t>
            </w: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BA07CD" w14:textId="77777777" w:rsidR="0093569E" w:rsidRPr="0093569E" w:rsidRDefault="0093569E" w:rsidP="0093569E">
      <w:pPr>
        <w:overflowPunct w:val="0"/>
        <w:autoSpaceDE w:val="0"/>
        <w:autoSpaceDN w:val="0"/>
        <w:adjustRightInd w:val="0"/>
        <w:spacing w:line="259" w:lineRule="auto"/>
        <w:textAlignment w:val="baseline"/>
        <w:rPr>
          <w:rFonts w:ascii="Arial" w:eastAsia="DengXian" w:hAnsi="Arial" w:cs="Arial"/>
          <w:sz w:val="28"/>
          <w:szCs w:val="28"/>
        </w:rPr>
      </w:pPr>
      <w:bookmarkStart w:id="3" w:name="_Toc19796408"/>
      <w:bookmarkStart w:id="4" w:name="_Toc26459634"/>
      <w:bookmarkStart w:id="5" w:name="_Toc29230282"/>
      <w:bookmarkStart w:id="6" w:name="_Toc36026541"/>
      <w:bookmarkStart w:id="7" w:name="_Toc45107380"/>
      <w:bookmarkStart w:id="8" w:name="_Toc51774049"/>
      <w:r w:rsidRPr="0093569E">
        <w:rPr>
          <w:rFonts w:ascii="Arial" w:eastAsia="DengXian" w:hAnsi="Arial" w:cs="Arial"/>
          <w:sz w:val="28"/>
          <w:szCs w:val="28"/>
        </w:rPr>
        <w:lastRenderedPageBreak/>
        <w:t>5.3.2</w:t>
      </w:r>
      <w:r w:rsidRPr="0093569E">
        <w:rPr>
          <w:rFonts w:ascii="Arial" w:eastAsia="DengXian" w:hAnsi="Arial" w:cs="Arial"/>
          <w:sz w:val="28"/>
          <w:szCs w:val="28"/>
        </w:rPr>
        <w:tab/>
        <w:t>OFDM baseband signal generation for PRACH</w:t>
      </w:r>
      <w:bookmarkEnd w:id="3"/>
      <w:bookmarkEnd w:id="4"/>
      <w:bookmarkEnd w:id="5"/>
      <w:bookmarkEnd w:id="6"/>
      <w:bookmarkEnd w:id="7"/>
      <w:bookmarkEnd w:id="8"/>
    </w:p>
    <w:p w14:paraId="3ACA1705" w14:textId="77777777" w:rsidR="0093569E" w:rsidRPr="0093569E" w:rsidRDefault="0093569E" w:rsidP="0093569E">
      <w:r w:rsidRPr="0093569E">
        <w:t xml:space="preserve">The time-continuous signal </w:t>
      </w:r>
      <w:r w:rsidRPr="0093569E">
        <w:rPr>
          <w:position w:val="-12"/>
        </w:rPr>
        <w:object w:dxaOrig="720" w:dyaOrig="360" w14:anchorId="3F1B0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0.05pt" o:ole="">
            <v:imagedata r:id="rId16" o:title=""/>
          </v:shape>
          <o:OLEObject Type="Embed" ProgID="Equation.3" ShapeID="_x0000_i1025" DrawAspect="Content" ObjectID="_1666089755" r:id="rId17"/>
        </w:object>
      </w:r>
      <w:r w:rsidRPr="0093569E">
        <w:t xml:space="preserve"> on antenna port </w:t>
      </w:r>
      <m:oMath>
        <m:r>
          <w:rPr>
            <w:rFonts w:ascii="Cambria Math" w:hAnsi="Cambria Math"/>
          </w:rPr>
          <m:t>p</m:t>
        </m:r>
      </m:oMath>
      <w:r w:rsidRPr="0093569E">
        <w:t xml:space="preserve"> for PRACH is defined by</w:t>
      </w:r>
    </w:p>
    <w:p w14:paraId="75E1E298" w14:textId="77777777" w:rsidR="0093569E" w:rsidRPr="0093569E" w:rsidRDefault="000E0376" w:rsidP="0093569E">
      <w:pPr>
        <w:keepLines/>
        <w:tabs>
          <w:tab w:val="center" w:pos="4536"/>
          <w:tab w:val="right" w:pos="9072"/>
        </w:tabs>
        <w:rPr>
          <w:noProof/>
          <w:lang w:val="en-US"/>
        </w:rPr>
      </w:pPr>
      <m:oMathPara>
        <m:oMathParaPr>
          <m:jc m:val="left"/>
        </m:oMathParaPr>
        <m:oMath>
          <m:sSubSup>
            <m:sSubSupPr>
              <m:ctrlPr>
                <w:rPr>
                  <w:rFonts w:ascii="Cambria Math" w:eastAsia="Calibri" w:hAnsi="Cambria Math"/>
                  <w:noProof/>
                  <w:sz w:val="22"/>
                  <w:szCs w:val="22"/>
                  <w:lang w:val="en-US"/>
                </w:rPr>
              </m:ctrlPr>
            </m:sSubSupPr>
            <m:e>
              <m:r>
                <w:rPr>
                  <w:rFonts w:ascii="Cambria Math" w:hAnsi="Cambria Math"/>
                  <w:noProof/>
                </w:rPr>
                <m:t>s</m:t>
              </m:r>
            </m:e>
            <m:sub>
              <m:r>
                <w:rPr>
                  <w:rFonts w:ascii="Cambria Math" w:hAnsi="Cambria Math"/>
                  <w:noProof/>
                </w:rPr>
                <m:t>l</m:t>
              </m:r>
            </m:sub>
            <m:sup>
              <m:r>
                <m:rPr>
                  <m:sty m:val="p"/>
                </m:rPr>
                <w:rPr>
                  <w:rFonts w:ascii="Cambria Math" w:hAnsi="Cambria Math"/>
                  <w:noProof/>
                  <w:lang w:val="en-US"/>
                </w:rPr>
                <m:t>(</m:t>
              </m:r>
              <m:r>
                <w:rPr>
                  <w:rFonts w:ascii="Cambria Math" w:hAnsi="Cambria Math"/>
                  <w:noProof/>
                </w:rPr>
                <m:t>p</m:t>
              </m:r>
              <m:r>
                <m:rPr>
                  <m:sty m:val="p"/>
                </m:rPr>
                <w:rPr>
                  <w:rFonts w:ascii="Cambria Math" w:hAnsi="Cambria Math"/>
                  <w:noProof/>
                  <w:lang w:val="en-US"/>
                </w:rPr>
                <m:t>,</m:t>
              </m:r>
              <m:r>
                <w:rPr>
                  <w:rFonts w:ascii="Cambria Math" w:hAnsi="Cambria Math"/>
                  <w:noProof/>
                </w:rPr>
                <m:t>μ</m:t>
              </m:r>
              <m:r>
                <m:rPr>
                  <m:sty m:val="p"/>
                </m:rPr>
                <w:rPr>
                  <w:rFonts w:ascii="Cambria Math" w:hAnsi="Cambria Math"/>
                  <w:noProof/>
                  <w:lang w:val="en-US"/>
                </w:rPr>
                <m:t>)</m:t>
              </m:r>
            </m:sup>
          </m:sSubSup>
          <m:d>
            <m:dPr>
              <m:ctrlPr>
                <w:rPr>
                  <w:rFonts w:ascii="Cambria Math" w:eastAsia="Calibri" w:hAnsi="Cambria Math"/>
                  <w:noProof/>
                  <w:sz w:val="22"/>
                  <w:szCs w:val="22"/>
                  <w:lang w:val="en-US"/>
                </w:rPr>
              </m:ctrlPr>
            </m:dPr>
            <m:e>
              <m:r>
                <w:rPr>
                  <w:rFonts w:ascii="Cambria Math" w:hAnsi="Cambria Math"/>
                  <w:noProof/>
                </w:rPr>
                <m:t>t</m:t>
              </m:r>
            </m:e>
          </m:d>
          <m:r>
            <m:rPr>
              <m:aln/>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hAnsi="Cambria Math"/>
                  <w:noProof/>
                </w:rPr>
                <m:t>k</m:t>
              </m:r>
              <m:r>
                <m:rPr>
                  <m:sty m:val="p"/>
                </m:rPr>
                <w:rPr>
                  <w:rFonts w:ascii="Cambria Math" w:hAnsi="Cambria Math"/>
                  <w:noProof/>
                  <w:lang w:val="en-US"/>
                </w:rPr>
                <m:t>=0</m:t>
              </m:r>
            </m:sub>
            <m:sup>
              <m:sSub>
                <m:sSubPr>
                  <m:ctrlPr>
                    <w:rPr>
                      <w:rFonts w:ascii="Cambria Math" w:eastAsia="Calibri" w:hAnsi="Cambria Math"/>
                      <w:noProof/>
                      <w:sz w:val="22"/>
                      <w:szCs w:val="22"/>
                      <w:lang w:val="en-US"/>
                    </w:rPr>
                  </m:ctrlPr>
                </m:sSubPr>
                <m:e>
                  <m:r>
                    <w:rPr>
                      <w:rFonts w:ascii="Cambria Math" w:hAnsi="Cambria Math"/>
                      <w:noProof/>
                    </w:rPr>
                    <m:t>L</m:t>
                  </m:r>
                </m:e>
                <m:sub>
                  <m:r>
                    <m:rPr>
                      <m:nor/>
                    </m:rPr>
                    <w:rPr>
                      <w:noProof/>
                      <w:lang w:val="en-US"/>
                    </w:rPr>
                    <m:t>RA</m:t>
                  </m:r>
                </m:sub>
              </m:sSub>
              <m:r>
                <m:rPr>
                  <m:sty m:val="p"/>
                </m:rPr>
                <w:rPr>
                  <w:rFonts w:ascii="Cambria Math" w:hAnsi="Cambria Math"/>
                  <w:noProof/>
                  <w:lang w:val="en-US"/>
                </w:rPr>
                <m:t>-1</m:t>
              </m:r>
            </m:sup>
            <m:e>
              <m:sSubSup>
                <m:sSubSupPr>
                  <m:ctrlPr>
                    <w:rPr>
                      <w:rFonts w:ascii="Cambria Math" w:eastAsia="Calibri" w:hAnsi="Cambria Math"/>
                      <w:noProof/>
                      <w:sz w:val="22"/>
                      <w:szCs w:val="22"/>
                      <w:lang w:val="en-US"/>
                    </w:rPr>
                  </m:ctrlPr>
                </m:sSubSupPr>
                <m:e>
                  <m:r>
                    <w:rPr>
                      <w:rFonts w:ascii="Cambria Math" w:hAnsi="Cambria Math"/>
                      <w:noProof/>
                    </w:rPr>
                    <m:t>a</m:t>
                  </m:r>
                </m:e>
                <m:sub>
                  <m:r>
                    <w:rPr>
                      <w:rFonts w:ascii="Cambria Math" w:hAnsi="Cambria Math"/>
                      <w:noProof/>
                    </w:rPr>
                    <m:t>k</m:t>
                  </m:r>
                </m:sub>
                <m:sup>
                  <m:r>
                    <m:rPr>
                      <m:sty m:val="p"/>
                    </m:rPr>
                    <w:rPr>
                      <w:rFonts w:ascii="Cambria Math" w:hAnsi="Cambria Math"/>
                      <w:noProof/>
                      <w:lang w:val="en-US"/>
                    </w:rPr>
                    <m:t>(</m:t>
                  </m:r>
                  <m:r>
                    <w:rPr>
                      <w:rFonts w:ascii="Cambria Math" w:hAnsi="Cambria Math"/>
                      <w:noProof/>
                    </w:rPr>
                    <m:t>p</m:t>
                  </m:r>
                  <m:r>
                    <m:rPr>
                      <m:sty m:val="p"/>
                    </m:rPr>
                    <w:rPr>
                      <w:rFonts w:ascii="Cambria Math" w:hAnsi="Cambria Math"/>
                      <w:noProof/>
                      <w:lang w:val="en-US"/>
                    </w:rPr>
                    <m:t>,</m:t>
                  </m:r>
                  <m:r>
                    <m:rPr>
                      <m:nor/>
                    </m:rPr>
                    <w:rPr>
                      <w:noProof/>
                      <w:lang w:val="en-US"/>
                    </w:rPr>
                    <m:t>RA</m:t>
                  </m:r>
                  <m:r>
                    <m:rPr>
                      <m:sty m:val="p"/>
                    </m:rPr>
                    <w:rPr>
                      <w:rFonts w:ascii="Cambria Math" w:hAnsi="Cambria Math"/>
                      <w:noProof/>
                      <w:lang w:val="en-US"/>
                    </w:rPr>
                    <m:t>)</m:t>
                  </m:r>
                </m:sup>
              </m:sSubSup>
            </m:e>
          </m:nary>
          <m:sSup>
            <m:sSupPr>
              <m:ctrlPr>
                <w:rPr>
                  <w:rFonts w:ascii="Cambria Math" w:eastAsia="Calibri" w:hAnsi="Cambria Math"/>
                  <w:noProof/>
                  <w:sz w:val="22"/>
                  <w:szCs w:val="22"/>
                  <w:lang w:val="en-US"/>
                </w:rPr>
              </m:ctrlPr>
            </m:sSupPr>
            <m:e>
              <m:r>
                <w:rPr>
                  <w:rFonts w:ascii="Cambria Math" w:hAnsi="Cambria Math"/>
                  <w:noProof/>
                </w:rPr>
                <m:t>e</m:t>
              </m:r>
            </m:e>
            <m:sup>
              <m:r>
                <w:rPr>
                  <w:rFonts w:ascii="Cambria Math" w:hAnsi="Cambria Math"/>
                  <w:noProof/>
                </w:rPr>
                <m:t>j</m:t>
              </m:r>
              <m:r>
                <m:rPr>
                  <m:sty m:val="p"/>
                </m:rPr>
                <w:rPr>
                  <w:rFonts w:ascii="Cambria Math" w:hAnsi="Cambria Math"/>
                  <w:noProof/>
                  <w:lang w:val="en-US"/>
                </w:rPr>
                <m:t>2</m:t>
              </m:r>
              <m:r>
                <w:rPr>
                  <w:rFonts w:ascii="Cambria Math" w:hAnsi="Cambria Math"/>
                  <w:noProof/>
                </w:rPr>
                <m:t>π</m:t>
              </m:r>
              <m:d>
                <m:dPr>
                  <m:ctrlPr>
                    <w:rPr>
                      <w:rFonts w:ascii="Cambria Math" w:eastAsia="Calibri" w:hAnsi="Cambria Math"/>
                      <w:noProof/>
                      <w:sz w:val="22"/>
                      <w:szCs w:val="22"/>
                      <w:lang w:val="en-US"/>
                    </w:rPr>
                  </m:ctrlPr>
                </m:dPr>
                <m:e>
                  <m:r>
                    <w:rPr>
                      <w:rFonts w:ascii="Cambria Math" w:hAnsi="Cambria Math"/>
                      <w:noProof/>
                    </w:rPr>
                    <m:t>k</m:t>
                  </m:r>
                  <m:r>
                    <m:rPr>
                      <m:sty m:val="p"/>
                    </m:rPr>
                    <w:rPr>
                      <w:rFonts w:ascii="Cambria Math" w:hAnsi="Cambria Math"/>
                      <w:noProof/>
                      <w:lang w:val="en-US"/>
                    </w:rPr>
                    <m:t>+</m:t>
                  </m:r>
                  <m:r>
                    <w:rPr>
                      <w:rFonts w:ascii="Cambria Math" w:hAnsi="Cambria Math"/>
                      <w:noProof/>
                    </w:rPr>
                    <m:t>K</m:t>
                  </m:r>
                  <m:sSub>
                    <m:sSubPr>
                      <m:ctrlPr>
                        <w:rPr>
                          <w:rFonts w:ascii="Cambria Math" w:eastAsia="Calibri" w:hAnsi="Cambria Math"/>
                          <w:noProof/>
                          <w:sz w:val="22"/>
                          <w:szCs w:val="22"/>
                          <w:lang w:val="en-US"/>
                        </w:rPr>
                      </m:ctrlPr>
                    </m:sSubPr>
                    <m:e>
                      <m:r>
                        <w:rPr>
                          <w:rFonts w:ascii="Cambria Math" w:hAnsi="Cambria Math"/>
                          <w:noProof/>
                        </w:rPr>
                        <m:t>k</m:t>
                      </m:r>
                    </m:e>
                    <m:sub>
                      <m:r>
                        <m:rPr>
                          <m:sty m:val="p"/>
                        </m:rPr>
                        <w:rPr>
                          <w:rFonts w:ascii="Cambria Math" w:hAnsi="Cambria Math"/>
                          <w:noProof/>
                          <w:lang w:val="en-US"/>
                        </w:rPr>
                        <m:t>1</m:t>
                      </m:r>
                    </m:sub>
                  </m:sSub>
                  <m:r>
                    <m:rPr>
                      <m:sty m:val="p"/>
                    </m:rPr>
                    <w:rPr>
                      <w:rFonts w:ascii="Cambria Math" w:hAnsi="Cambria Math"/>
                      <w:noProof/>
                      <w:lang w:val="en-US"/>
                    </w:rPr>
                    <m:t>+</m:t>
                  </m:r>
                  <m:acc>
                    <m:accPr>
                      <m:chr m:val="̅"/>
                      <m:ctrlPr>
                        <w:rPr>
                          <w:rFonts w:ascii="Cambria Math" w:eastAsia="Calibri" w:hAnsi="Cambria Math"/>
                          <w:noProof/>
                          <w:sz w:val="22"/>
                          <w:szCs w:val="22"/>
                          <w:lang w:val="en-US"/>
                        </w:rPr>
                      </m:ctrlPr>
                    </m:accPr>
                    <m:e>
                      <m:r>
                        <w:rPr>
                          <w:rFonts w:ascii="Cambria Math" w:hAnsi="Cambria Math"/>
                          <w:noProof/>
                        </w:rPr>
                        <m:t>k</m:t>
                      </m:r>
                    </m:e>
                  </m:acc>
                </m:e>
              </m:d>
              <m:r>
                <m:rPr>
                  <m:sty m:val="p"/>
                </m:rPr>
                <w:rPr>
                  <w:rFonts w:ascii="Cambria Math" w:hAnsi="Cambria Math"/>
                  <w:noProof/>
                </w:rPr>
                <m:t>Δ</m:t>
              </m:r>
              <m:sSub>
                <m:sSubPr>
                  <m:ctrlPr>
                    <w:rPr>
                      <w:rFonts w:ascii="Cambria Math" w:hAnsi="Cambria Math"/>
                      <w:noProof/>
                    </w:rPr>
                  </m:ctrlPr>
                </m:sSubPr>
                <m:e>
                  <m:r>
                    <w:rPr>
                      <w:rFonts w:ascii="Cambria Math" w:hAnsi="Cambria Math"/>
                      <w:noProof/>
                    </w:rPr>
                    <m:t>f</m:t>
                  </m:r>
                </m:e>
                <m:sub>
                  <m:r>
                    <m:rPr>
                      <m:nor/>
                    </m:rPr>
                    <w:rPr>
                      <w:noProof/>
                    </w:rPr>
                    <m:t>RA</m:t>
                  </m:r>
                </m:sub>
              </m:sSub>
              <m:d>
                <m:dPr>
                  <m:ctrlPr>
                    <w:rPr>
                      <w:rFonts w:ascii="Cambria Math" w:eastAsia="Calibri" w:hAnsi="Cambria Math"/>
                      <w:noProof/>
                      <w:sz w:val="22"/>
                      <w:szCs w:val="22"/>
                      <w:lang w:val="en-US"/>
                    </w:rPr>
                  </m:ctrlPr>
                </m:dPr>
                <m:e>
                  <m:r>
                    <w:rPr>
                      <w:rFonts w:ascii="Cambria Math" w:hAnsi="Cambria Math"/>
                      <w:noProof/>
                    </w:rPr>
                    <m:t>t</m:t>
                  </m:r>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CP</m:t>
                      </m:r>
                      <m:r>
                        <m:rPr>
                          <m:sty m:val="p"/>
                        </m:rPr>
                        <w:rPr>
                          <w:rFonts w:ascii="Cambria Math" w:hAnsi="Cambria Math"/>
                          <w:noProof/>
                          <w:lang w:val="en-US"/>
                        </w:rPr>
                        <m:t>,</m:t>
                      </m:r>
                      <m:r>
                        <w:rPr>
                          <w:rFonts w:ascii="Cambria Math" w:hAnsi="Cambria Math"/>
                          <w:noProof/>
                        </w:rPr>
                        <m:t>l</m:t>
                      </m:r>
                    </m:sub>
                    <m:sup>
                      <m:r>
                        <m:rPr>
                          <m:nor/>
                        </m:rPr>
                        <w:rPr>
                          <w:noProof/>
                          <w:lang w:val="en-US"/>
                        </w:rPr>
                        <m:t>RA</m:t>
                      </m:r>
                    </m:sup>
                  </m:sSubSup>
                  <m:sSub>
                    <m:sSubPr>
                      <m:ctrlPr>
                        <w:rPr>
                          <w:rFonts w:ascii="Cambria Math" w:eastAsia="Calibri" w:hAnsi="Cambria Math"/>
                          <w:noProof/>
                          <w:sz w:val="22"/>
                          <w:szCs w:val="22"/>
                          <w:lang w:val="en-US"/>
                        </w:rPr>
                      </m:ctrlPr>
                    </m:sSubPr>
                    <m:e>
                      <m:r>
                        <w:rPr>
                          <w:rFonts w:ascii="Cambria Math" w:hAnsi="Cambria Math"/>
                          <w:noProof/>
                        </w:rPr>
                        <m:t>T</m:t>
                      </m:r>
                    </m:e>
                    <m:sub>
                      <m:r>
                        <m:rPr>
                          <m:nor/>
                        </m:rPr>
                        <w:rPr>
                          <w:noProof/>
                          <w:lang w:val="en-US"/>
                        </w:rPr>
                        <m:t>c</m:t>
                      </m:r>
                    </m:sub>
                  </m:sSub>
                  <m:r>
                    <m:rPr>
                      <m:sty m:val="p"/>
                    </m:rPr>
                    <w:rPr>
                      <w:rFonts w:ascii="Cambria Math" w:hAnsi="Cambria Math"/>
                      <w:noProof/>
                    </w:rPr>
                    <m:t>-</m:t>
                  </m:r>
                  <m:sSubSup>
                    <m:sSubSupPr>
                      <m:ctrlPr>
                        <w:rPr>
                          <w:rFonts w:ascii="Cambria Math" w:eastAsia="Calibri" w:hAnsi="Cambria Math"/>
                          <w:noProof/>
                          <w:sz w:val="22"/>
                          <w:szCs w:val="22"/>
                          <w:lang w:val="en-US"/>
                        </w:rPr>
                      </m:ctrlPr>
                    </m:sSubSupPr>
                    <m:e>
                      <m:r>
                        <w:rPr>
                          <w:rFonts w:ascii="Cambria Math" w:hAnsi="Cambria Math"/>
                          <w:noProof/>
                        </w:rPr>
                        <m:t>t</m:t>
                      </m:r>
                    </m:e>
                    <m:sub>
                      <m:r>
                        <m:rPr>
                          <m:nor/>
                        </m:rPr>
                        <w:rPr>
                          <w:noProof/>
                        </w:rPr>
                        <m:t>start</m:t>
                      </m:r>
                    </m:sub>
                    <m:sup>
                      <m:r>
                        <m:rPr>
                          <m:nor/>
                        </m:rPr>
                        <w:rPr>
                          <w:noProof/>
                        </w:rPr>
                        <m:t>RA</m:t>
                      </m:r>
                    </m:sup>
                  </m:sSubSup>
                </m:e>
              </m:d>
            </m:sup>
          </m:sSup>
          <m:r>
            <m:rPr>
              <m:sty m:val="p"/>
            </m:rPr>
            <w:rPr>
              <w:rFonts w:ascii="Cambria Math" w:hAnsi="Cambria Math"/>
              <w:noProof/>
            </w:rPr>
            <w:br/>
          </m:r>
        </m:oMath>
        <m:oMath>
          <m:r>
            <w:rPr>
              <w:rFonts w:ascii="Cambria Math" w:hAnsi="Cambria Math"/>
              <w:noProof/>
            </w:rPr>
            <m:t>K</m:t>
          </m:r>
          <m:r>
            <m:rPr>
              <m:aln/>
            </m:rPr>
            <w:rPr>
              <w:rFonts w:ascii="Cambria Math" w:hAnsi="Cambria Math"/>
              <w:noProof/>
            </w:rPr>
            <m:t>=</m:t>
          </m:r>
          <m:f>
            <m:fPr>
              <m:type m:val="lin"/>
              <m:ctrlPr>
                <w:rPr>
                  <w:rFonts w:ascii="Cambria Math" w:eastAsia="Calibri" w:hAnsi="Cambria Math"/>
                  <w:noProof/>
                  <w:sz w:val="22"/>
                  <w:szCs w:val="22"/>
                  <w:lang w:val="en-US"/>
                </w:rPr>
              </m:ctrlPr>
            </m:fPr>
            <m:num>
              <m:r>
                <m:rPr>
                  <m:sty m:val="p"/>
                </m:rPr>
                <w:rPr>
                  <w:rFonts w:ascii="Cambria Math" w:hAnsi="Cambria Math"/>
                  <w:noProof/>
                </w:rPr>
                <m:t>Δ</m:t>
              </m:r>
              <m:r>
                <w:rPr>
                  <w:rFonts w:ascii="Cambria Math" w:hAnsi="Cambria Math"/>
                  <w:noProof/>
                </w:rPr>
                <m:t>f</m:t>
              </m:r>
            </m:num>
            <m:den>
              <m:r>
                <m:rPr>
                  <m:sty m:val="p"/>
                </m:rPr>
                <w:rPr>
                  <w:rFonts w:ascii="Cambria Math" w:hAnsi="Cambria Math"/>
                  <w:noProof/>
                </w:rPr>
                <m:t>Δ</m:t>
              </m:r>
              <m:sSub>
                <m:sSubPr>
                  <m:ctrlPr>
                    <w:rPr>
                      <w:rFonts w:ascii="Cambria Math" w:eastAsia="Calibri" w:hAnsi="Cambria Math"/>
                      <w:noProof/>
                      <w:sz w:val="22"/>
                      <w:szCs w:val="22"/>
                      <w:lang w:val="en-US"/>
                    </w:rPr>
                  </m:ctrlPr>
                </m:sSubPr>
                <m:e>
                  <m:r>
                    <w:rPr>
                      <w:rFonts w:ascii="Cambria Math" w:hAnsi="Cambria Math"/>
                      <w:noProof/>
                    </w:rPr>
                    <m:t>f</m:t>
                  </m:r>
                </m:e>
                <m:sub>
                  <m:r>
                    <m:rPr>
                      <m:nor/>
                    </m:rPr>
                    <w:rPr>
                      <w:noProof/>
                    </w:rPr>
                    <m:t>RA</m:t>
                  </m:r>
                </m:sub>
              </m:sSub>
            </m:den>
          </m:f>
          <m:r>
            <m:rPr>
              <m:sty m:val="p"/>
            </m:rPr>
            <w:rPr>
              <w:rFonts w:ascii="Cambria Math" w:hAnsi="Cambria Math"/>
              <w:noProof/>
            </w:rPr>
            <w:br/>
          </m:r>
        </m:oMath>
        <m:oMath>
          <m:sSub>
            <m:sSubPr>
              <m:ctrlPr>
                <w:rPr>
                  <w:rFonts w:ascii="Cambria Math" w:eastAsia="Calibri" w:hAnsi="Cambria Math"/>
                  <w:noProof/>
                  <w:sz w:val="22"/>
                  <w:szCs w:val="22"/>
                  <w:lang w:val="en-US"/>
                </w:rPr>
              </m:ctrlPr>
            </m:sSubPr>
            <m:e>
              <m:r>
                <w:rPr>
                  <w:rFonts w:ascii="Cambria Math" w:hAnsi="Cambria Math"/>
                  <w:noProof/>
                </w:rPr>
                <m:t>k</m:t>
              </m:r>
            </m:e>
            <m:sub>
              <m:r>
                <m:rPr>
                  <m:sty m:val="p"/>
                </m:rPr>
                <w:rPr>
                  <w:rFonts w:ascii="Cambria Math" w:hAnsi="Cambria Math"/>
                  <w:noProof/>
                  <w:lang w:val="en-US"/>
                </w:rPr>
                <m:t>1</m:t>
              </m:r>
            </m:sub>
          </m:sSub>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k</m:t>
              </m:r>
            </m:e>
            <m:sub>
              <m:r>
                <m:rPr>
                  <m:sty m:val="p"/>
                </m:rPr>
                <w:rPr>
                  <w:rFonts w:ascii="Cambria Math" w:hAnsi="Cambria Math"/>
                  <w:noProof/>
                  <w:lang w:val="en-US"/>
                </w:rPr>
                <m:t>0</m:t>
              </m:r>
            </m:sub>
            <m:sup>
              <m:r>
                <w:rPr>
                  <w:rFonts w:ascii="Cambria Math" w:hAnsi="Cambria Math"/>
                  <w:noProof/>
                </w:rPr>
                <m:t>μ</m:t>
              </m:r>
            </m:sup>
          </m:sSubSup>
          <m:r>
            <m:rPr>
              <m:sty m:val="p"/>
            </m:rPr>
            <w:rPr>
              <w:rFonts w:ascii="Cambria Math" w:hAnsi="Cambria Math"/>
              <w:noProof/>
              <w:lang w:val="en-US"/>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BWP</m:t>
                  </m:r>
                  <m:r>
                    <m:rPr>
                      <m:sty m:val="p"/>
                    </m:rPr>
                    <w:rPr>
                      <w:rFonts w:ascii="Cambria Math" w:hAnsi="Cambria Math"/>
                      <w:noProof/>
                      <w:lang w:val="en-US"/>
                    </w:rPr>
                    <m:t>,</m:t>
                  </m:r>
                  <m:r>
                    <w:rPr>
                      <w:rFonts w:ascii="Cambria Math" w:hAnsi="Cambria Math"/>
                      <w:noProof/>
                    </w:rPr>
                    <m:t>i</m:t>
                  </m:r>
                </m:sub>
                <m:sup>
                  <m:r>
                    <m:rPr>
                      <m:nor/>
                    </m:rPr>
                    <w:rPr>
                      <w:noProof/>
                      <w:lang w:val="en-US"/>
                    </w:rPr>
                    <m:t>start</m:t>
                  </m:r>
                </m:sup>
              </m:sSubSup>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grid</m:t>
                  </m:r>
                </m:sub>
                <m:sup>
                  <m:r>
                    <m:rPr>
                      <m:nor/>
                    </m:rPr>
                    <w:rPr>
                      <w:noProof/>
                      <w:lang w:val="en-US"/>
                    </w:rPr>
                    <m:t>start,</m:t>
                  </m:r>
                  <m:r>
                    <w:rPr>
                      <w:rFonts w:ascii="Cambria Math" w:hAnsi="Cambria Math"/>
                      <w:noProof/>
                    </w:rPr>
                    <m:t>μ</m:t>
                  </m:r>
                </m:sup>
              </m:sSubSup>
            </m:e>
          </m:d>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sc</m:t>
              </m:r>
            </m:sub>
            <m:sup>
              <m:r>
                <m:rPr>
                  <m:nor/>
                </m:rPr>
                <w:rPr>
                  <w:noProof/>
                  <w:lang w:val="en-US"/>
                </w:rPr>
                <m:t>RB</m:t>
              </m:r>
            </m:sup>
          </m:sSubSup>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grid</m:t>
              </m:r>
            </m:sub>
            <m:sup>
              <m:r>
                <m:rPr>
                  <m:nor/>
                </m:rPr>
                <w:rPr>
                  <w:noProof/>
                  <w:lang w:val="en-US"/>
                </w:rPr>
                <m:t>size,</m:t>
              </m:r>
              <m:r>
                <w:rPr>
                  <w:rFonts w:ascii="Cambria Math" w:hAnsi="Cambria Math"/>
                  <w:noProof/>
                </w:rPr>
                <m:t>μ</m:t>
              </m:r>
            </m:sup>
          </m:sSubSup>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sc</m:t>
                  </m:r>
                </m:sub>
                <m:sup>
                  <m:r>
                    <m:rPr>
                      <m:nor/>
                    </m:rPr>
                    <w:rPr>
                      <w:noProof/>
                      <w:lang w:val="en-US"/>
                    </w:rPr>
                    <m:t>RB</m:t>
                  </m:r>
                </m:sup>
              </m:sSubSup>
            </m:num>
            <m:den>
              <m:r>
                <m:rPr>
                  <m:sty m:val="p"/>
                </m:rPr>
                <w:rPr>
                  <w:rFonts w:ascii="Cambria Math" w:hAnsi="Cambria Math"/>
                  <w:noProof/>
                  <w:lang w:val="en-US"/>
                </w:rPr>
                <m:t>2</m:t>
              </m:r>
            </m:den>
          </m:f>
          <m:r>
            <m:rPr>
              <m:sty m:val="p"/>
            </m:rPr>
            <w:rPr>
              <w:rFonts w:ascii="Cambria Math" w:hAnsi="Cambria Math"/>
              <w:noProof/>
              <w:lang w:val="en-US"/>
            </w:rPr>
            <m:t>+</m:t>
          </m:r>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RA</m:t>
              </m:r>
            </m:sub>
            <m:sup>
              <m:r>
                <m:rPr>
                  <m:nor/>
                </m:rPr>
                <w:rPr>
                  <w:noProof/>
                  <w:lang w:val="en-US"/>
                </w:rPr>
                <m:t>start</m:t>
              </m:r>
            </m:sup>
          </m:sSubSup>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sc</m:t>
              </m:r>
            </m:sub>
            <m:sup>
              <m:r>
                <m:rPr>
                  <m:nor/>
                </m:rPr>
                <w:rPr>
                  <w:noProof/>
                  <w:lang w:val="en-US"/>
                </w:rPr>
                <m:t>RB</m:t>
              </m:r>
            </m:sup>
          </m:sSubSup>
          <m:r>
            <m:rPr>
              <m:sty m:val="p"/>
            </m:rPr>
            <w:rPr>
              <w:rFonts w:ascii="Cambria Math" w:hAnsi="Cambria Math"/>
              <w:noProof/>
              <w:lang w:val="en-US"/>
            </w:rPr>
            <m:t>+</m:t>
          </m:r>
          <m:d>
            <m:dPr>
              <m:begChr m:val="{"/>
              <m:endChr m:val=""/>
              <m:ctrlPr>
                <w:rPr>
                  <w:rFonts w:ascii="Cambria Math" w:eastAsia="Calibri" w:hAnsi="Cambria Math"/>
                  <w:noProof/>
                  <w:sz w:val="22"/>
                  <w:szCs w:val="22"/>
                  <w:lang w:val="en-US"/>
                </w:rPr>
              </m:ctrlPr>
            </m:dPr>
            <m:e>
              <m:m>
                <m:mPr>
                  <m:mcs>
                    <m:mc>
                      <m:mcPr>
                        <m:count m:val="2"/>
                        <m:mcJc m:val="left"/>
                      </m:mcPr>
                    </m:mc>
                  </m:mcs>
                  <m:ctrlPr>
                    <w:rPr>
                      <w:rFonts w:ascii="Cambria Math" w:eastAsia="Calibri" w:hAnsi="Cambria Math"/>
                      <w:i/>
                      <w:noProof/>
                      <w:sz w:val="22"/>
                      <w:szCs w:val="22"/>
                      <w:lang w:val="en-US"/>
                    </w:rPr>
                  </m:ctrlPr>
                </m:mPr>
                <m:mr>
                  <m:e>
                    <m:sSub>
                      <m:sSubPr>
                        <m:ctrlPr>
                          <w:rPr>
                            <w:rFonts w:ascii="Cambria Math" w:hAnsi="Cambria Math"/>
                            <w:noProof/>
                            <w:sz w:val="22"/>
                            <w:szCs w:val="22"/>
                            <w:lang w:val="en-US"/>
                          </w:rPr>
                        </m:ctrlPr>
                      </m:sSubPr>
                      <m:e>
                        <m:r>
                          <w:rPr>
                            <w:rFonts w:ascii="Cambria Math" w:hAnsi="Cambria Math"/>
                            <w:noProof/>
                          </w:rPr>
                          <m:t>n</m:t>
                        </m:r>
                      </m:e>
                      <m:sub>
                        <m:r>
                          <m:rPr>
                            <m:nor/>
                          </m:rPr>
                          <w:rPr>
                            <w:noProof/>
                            <w:lang w:val="en-US"/>
                          </w:rPr>
                          <m:t>RA</m:t>
                        </m:r>
                      </m:sub>
                    </m:sSub>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RB</m:t>
                        </m:r>
                      </m:sub>
                      <m:sup>
                        <m:r>
                          <m:rPr>
                            <m:nor/>
                          </m:rPr>
                          <w:rPr>
                            <w:noProof/>
                            <w:lang w:val="en-US"/>
                          </w:rPr>
                          <m:t>RA</m:t>
                        </m:r>
                      </m:sup>
                    </m:sSubSup>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lang w:val="en-US"/>
                          </w:rPr>
                          <m:t>sc</m:t>
                        </m:r>
                      </m:sub>
                      <m:sup>
                        <m:r>
                          <m:rPr>
                            <m:nor/>
                          </m:rPr>
                          <w:rPr>
                            <w:noProof/>
                            <w:lang w:val="en-US"/>
                          </w:rPr>
                          <m:t>RB</m:t>
                        </m:r>
                      </m:sup>
                    </m:sSubSup>
                  </m:e>
                  <m:e>
                    <m:r>
                      <m:rPr>
                        <m:nor/>
                      </m:rPr>
                      <w:rPr>
                        <w:noProof/>
                        <w:lang w:val="en-US"/>
                      </w:rPr>
                      <m:t xml:space="preserve">if </m:t>
                    </m:r>
                    <m:sSub>
                      <m:sSubPr>
                        <m:ctrlPr>
                          <w:rPr>
                            <w:rFonts w:ascii="Cambria Math" w:eastAsia="Calibri" w:hAnsi="Cambria Math"/>
                            <w:i/>
                            <w:noProof/>
                            <w:sz w:val="22"/>
                            <w:szCs w:val="22"/>
                            <w:lang w:val="en-US"/>
                          </w:rPr>
                        </m:ctrlPr>
                      </m:sSubPr>
                      <m:e>
                        <m:r>
                          <w:rPr>
                            <w:rFonts w:ascii="Cambria Math" w:hAnsi="Cambria Math"/>
                            <w:noProof/>
                            <w:lang w:val="en-US"/>
                          </w:rPr>
                          <m:t>L</m:t>
                        </m:r>
                      </m:e>
                      <m:sub>
                        <m:r>
                          <m:rPr>
                            <m:nor/>
                          </m:rPr>
                          <w:rPr>
                            <w:noProof/>
                            <w:lang w:val="en-US"/>
                          </w:rPr>
                          <m:t>RA</m:t>
                        </m:r>
                      </m:sub>
                    </m:sSub>
                    <m:r>
                      <w:rPr>
                        <w:rFonts w:ascii="Cambria Math" w:hAnsi="Cambria Math"/>
                        <w:noProof/>
                        <w:lang w:val="en-US"/>
                      </w:rPr>
                      <m:t>∈</m:t>
                    </m:r>
                    <m:d>
                      <m:dPr>
                        <m:begChr m:val="{"/>
                        <m:endChr m:val="}"/>
                        <m:ctrlPr>
                          <w:rPr>
                            <w:rFonts w:ascii="Cambria Math" w:eastAsia="Calibri" w:hAnsi="Cambria Math"/>
                            <w:i/>
                            <w:noProof/>
                            <w:sz w:val="22"/>
                            <w:szCs w:val="22"/>
                            <w:lang w:val="en-US"/>
                          </w:rPr>
                        </m:ctrlPr>
                      </m:dPr>
                      <m:e>
                        <m:r>
                          <w:rPr>
                            <w:rFonts w:ascii="Cambria Math" w:hAnsi="Cambria Math"/>
                            <w:noProof/>
                            <w:lang w:val="en-US"/>
                          </w:rPr>
                          <m:t>139, 839</m:t>
                        </m:r>
                      </m:e>
                    </m:d>
                  </m:e>
                </m:mr>
                <m:mr>
                  <m:e>
                    <m:d>
                      <m:dPr>
                        <m:ctrlPr>
                          <w:rPr>
                            <w:rFonts w:ascii="Cambria Math" w:eastAsia="Calibri" w:hAnsi="Cambria Math"/>
                            <w:i/>
                            <w:noProof/>
                            <w:sz w:val="22"/>
                            <w:szCs w:val="22"/>
                            <w:lang w:val="en-US"/>
                          </w:rPr>
                        </m:ctrlPr>
                      </m:dPr>
                      <m:e>
                        <m:sSubSup>
                          <m:sSubSupPr>
                            <m:ctrlPr>
                              <w:rPr>
                                <w:rFonts w:ascii="Cambria Math" w:eastAsia="Calibri" w:hAnsi="Cambria Math"/>
                                <w:i/>
                                <w:noProof/>
                                <w:sz w:val="22"/>
                                <w:szCs w:val="22"/>
                                <w:lang w:val="en-US"/>
                              </w:rPr>
                            </m:ctrlPr>
                          </m:sSubSupPr>
                          <m:e>
                            <m:r>
                              <w:rPr>
                                <w:rFonts w:ascii="Cambria Math" w:hAnsi="Cambria Math"/>
                                <w:noProof/>
                                <w:lang w:val="en-US"/>
                              </w:rPr>
                              <m:t>N</m:t>
                            </m:r>
                          </m:e>
                          <m:sub>
                            <m:sSub>
                              <m:sSubPr>
                                <m:ctrlPr>
                                  <w:rPr>
                                    <w:rFonts w:ascii="Cambria Math" w:eastAsia="Calibri" w:hAnsi="Cambria Math"/>
                                    <w:i/>
                                    <w:noProof/>
                                    <w:sz w:val="22"/>
                                    <w:szCs w:val="22"/>
                                    <w:lang w:val="en-US"/>
                                  </w:rPr>
                                </m:ctrlPr>
                              </m:sSubPr>
                              <m:e>
                                <m:r>
                                  <m:rPr>
                                    <m:nor/>
                                  </m:rPr>
                                  <w:rPr>
                                    <w:noProof/>
                                    <w:lang w:val="en-US"/>
                                  </w:rPr>
                                  <m:t>RB,UL</m:t>
                                </m:r>
                                <m:r>
                                  <w:rPr>
                                    <w:rFonts w:ascii="Cambria Math" w:hAnsi="Cambria Math"/>
                                    <w:noProof/>
                                    <w:lang w:val="en-US"/>
                                  </w:rPr>
                                  <m:t>,n</m:t>
                                </m:r>
                              </m:e>
                              <m:sub>
                                <m:r>
                                  <w:rPr>
                                    <w:rFonts w:ascii="Cambria Math" w:hAnsi="Cambria Math"/>
                                    <w:noProof/>
                                    <w:lang w:val="en-US"/>
                                  </w:rPr>
                                  <m:t>0</m:t>
                                </m:r>
                              </m:sub>
                            </m:sSub>
                            <m:r>
                              <w:rPr>
                                <w:rFonts w:ascii="Cambria Math" w:hAnsi="Cambria Math"/>
                                <w:noProof/>
                                <w:lang w:val="en-US"/>
                              </w:rPr>
                              <m:t>+</m:t>
                            </m:r>
                            <m:sSub>
                              <m:sSubPr>
                                <m:ctrlPr>
                                  <w:rPr>
                                    <w:rFonts w:ascii="Cambria Math" w:hAnsi="Cambria Math"/>
                                    <w:noProof/>
                                    <w:sz w:val="22"/>
                                    <w:szCs w:val="22"/>
                                    <w:lang w:val="en-US"/>
                                  </w:rPr>
                                </m:ctrlPr>
                              </m:sSubPr>
                              <m:e>
                                <m:r>
                                  <w:rPr>
                                    <w:rFonts w:ascii="Cambria Math" w:hAnsi="Cambria Math"/>
                                    <w:noProof/>
                                  </w:rPr>
                                  <m:t>n</m:t>
                                </m:r>
                              </m:e>
                              <m:sub>
                                <m:r>
                                  <m:rPr>
                                    <m:nor/>
                                  </m:rPr>
                                  <w:rPr>
                                    <w:noProof/>
                                    <w:lang w:val="en-US"/>
                                  </w:rPr>
                                  <m:t>RA</m:t>
                                </m:r>
                              </m:sub>
                            </m:sSub>
                          </m:sub>
                          <m:sup>
                            <m:r>
                              <m:rPr>
                                <m:nor/>
                              </m:rPr>
                              <w:rPr>
                                <w:noProof/>
                                <w:lang w:val="en-US"/>
                              </w:rPr>
                              <m:t>start</m:t>
                            </m:r>
                            <m:r>
                              <w:rPr>
                                <w:rFonts w:ascii="Cambria Math" w:hAnsi="Cambria Math"/>
                                <w:noProof/>
                                <w:lang w:val="en-US"/>
                              </w:rPr>
                              <m:t>,μ</m:t>
                            </m:r>
                          </m:sup>
                        </m:sSubSup>
                        <m:r>
                          <w:rPr>
                            <w:rFonts w:ascii="Cambria Math" w:hAnsi="Cambria Math"/>
                            <w:noProof/>
                            <w:lang w:val="en-US"/>
                          </w:rPr>
                          <m:t>-</m:t>
                        </m:r>
                        <m:sSubSup>
                          <m:sSubSupPr>
                            <m:ctrlPr>
                              <w:rPr>
                                <w:rFonts w:ascii="Cambria Math" w:eastAsia="Calibri" w:hAnsi="Cambria Math"/>
                                <w:i/>
                                <w:noProof/>
                                <w:sz w:val="22"/>
                                <w:szCs w:val="22"/>
                                <w:lang w:val="en-US"/>
                              </w:rPr>
                            </m:ctrlPr>
                          </m:sSubSupPr>
                          <m:e>
                            <m:r>
                              <w:rPr>
                                <w:rFonts w:ascii="Cambria Math" w:hAnsi="Cambria Math"/>
                                <w:noProof/>
                                <w:lang w:val="en-US"/>
                              </w:rPr>
                              <m:t>N</m:t>
                            </m:r>
                          </m:e>
                          <m:sub>
                            <m:sSub>
                              <m:sSubPr>
                                <m:ctrlPr>
                                  <w:rPr>
                                    <w:rFonts w:ascii="Cambria Math" w:eastAsia="Calibri" w:hAnsi="Cambria Math"/>
                                    <w:i/>
                                    <w:noProof/>
                                    <w:sz w:val="22"/>
                                    <w:szCs w:val="22"/>
                                    <w:lang w:val="en-US"/>
                                  </w:rPr>
                                </m:ctrlPr>
                              </m:sSubPr>
                              <m:e>
                                <m:r>
                                  <m:rPr>
                                    <m:nor/>
                                  </m:rPr>
                                  <w:rPr>
                                    <w:noProof/>
                                    <w:lang w:val="en-US"/>
                                  </w:rPr>
                                  <m:t>RB,UL</m:t>
                                </m:r>
                                <m:r>
                                  <w:rPr>
                                    <w:rFonts w:ascii="Cambria Math" w:hAnsi="Cambria Math"/>
                                    <w:noProof/>
                                    <w:lang w:val="en-US"/>
                                  </w:rPr>
                                  <m:t>,n</m:t>
                                </m:r>
                              </m:e>
                              <m:sub>
                                <m:r>
                                  <w:rPr>
                                    <w:rFonts w:ascii="Cambria Math" w:hAnsi="Cambria Math"/>
                                    <w:noProof/>
                                    <w:lang w:val="en-US"/>
                                  </w:rPr>
                                  <m:t>0</m:t>
                                </m:r>
                              </m:sub>
                            </m:sSub>
                          </m:sub>
                          <m:sup>
                            <m:r>
                              <m:rPr>
                                <m:nor/>
                              </m:rPr>
                              <w:rPr>
                                <w:noProof/>
                                <w:lang w:val="en-US"/>
                              </w:rPr>
                              <m:t>start</m:t>
                            </m:r>
                            <m:r>
                              <w:rPr>
                                <w:rFonts w:ascii="Cambria Math" w:hAnsi="Cambria Math"/>
                                <w:noProof/>
                                <w:lang w:val="en-US"/>
                              </w:rPr>
                              <m:t>,μ</m:t>
                            </m:r>
                          </m:sup>
                        </m:sSubSup>
                      </m:e>
                    </m:d>
                  </m:e>
                  <m:e>
                    <m:r>
                      <m:rPr>
                        <m:nor/>
                      </m:rPr>
                      <w:rPr>
                        <w:noProof/>
                        <w:lang w:val="en-US"/>
                      </w:rPr>
                      <m:t xml:space="preserve">if </m:t>
                    </m:r>
                    <m:sSub>
                      <m:sSubPr>
                        <m:ctrlPr>
                          <w:rPr>
                            <w:rFonts w:ascii="Cambria Math" w:eastAsia="Calibri" w:hAnsi="Cambria Math"/>
                            <w:i/>
                            <w:noProof/>
                            <w:sz w:val="22"/>
                            <w:szCs w:val="22"/>
                            <w:lang w:val="en-US"/>
                          </w:rPr>
                        </m:ctrlPr>
                      </m:sSubPr>
                      <m:e>
                        <m:r>
                          <w:rPr>
                            <w:rFonts w:ascii="Cambria Math" w:hAnsi="Cambria Math"/>
                            <w:noProof/>
                            <w:lang w:val="en-US"/>
                          </w:rPr>
                          <m:t>L</m:t>
                        </m:r>
                      </m:e>
                      <m:sub>
                        <m:r>
                          <m:rPr>
                            <m:nor/>
                          </m:rPr>
                          <w:rPr>
                            <w:noProof/>
                            <w:lang w:val="en-US"/>
                          </w:rPr>
                          <m:t>RA</m:t>
                        </m:r>
                      </m:sub>
                    </m:sSub>
                    <m:r>
                      <w:rPr>
                        <w:rFonts w:ascii="Cambria Math" w:hAnsi="Cambria Math"/>
                        <w:noProof/>
                        <w:lang w:val="en-US"/>
                      </w:rPr>
                      <m:t>∈</m:t>
                    </m:r>
                    <m:d>
                      <m:dPr>
                        <m:begChr m:val="{"/>
                        <m:endChr m:val="}"/>
                        <m:ctrlPr>
                          <w:rPr>
                            <w:rFonts w:ascii="Cambria Math" w:eastAsia="Calibri" w:hAnsi="Cambria Math"/>
                            <w:i/>
                            <w:noProof/>
                            <w:sz w:val="22"/>
                            <w:szCs w:val="22"/>
                            <w:lang w:val="en-US"/>
                          </w:rPr>
                        </m:ctrlPr>
                      </m:dPr>
                      <m:e>
                        <m:r>
                          <w:rPr>
                            <w:rFonts w:ascii="Cambria Math" w:hAnsi="Cambria Math"/>
                            <w:noProof/>
                            <w:lang w:val="en-US"/>
                          </w:rPr>
                          <m:t>571, 1151</m:t>
                        </m:r>
                      </m:e>
                    </m:d>
                  </m:e>
                </m:mr>
              </m:m>
            </m:e>
          </m:d>
          <m:r>
            <m:rPr>
              <m:sty m:val="p"/>
            </m:rPr>
            <w:rPr>
              <w:rFonts w:ascii="Cambria Math" w:hAnsi="Cambria Math"/>
              <w:noProof/>
            </w:rPr>
            <w:br/>
          </m:r>
        </m:oMath>
        <m:oMath>
          <m:sSubSup>
            <m:sSubSupPr>
              <m:ctrlPr>
                <w:rPr>
                  <w:rFonts w:ascii="Cambria Math" w:eastAsia="Calibri" w:hAnsi="Cambria Math"/>
                  <w:noProof/>
                  <w:sz w:val="22"/>
                  <w:szCs w:val="22"/>
                  <w:lang w:val="en-US"/>
                </w:rPr>
              </m:ctrlPr>
            </m:sSubSupPr>
            <m:e>
              <m:r>
                <w:rPr>
                  <w:rFonts w:ascii="Cambria Math" w:hAnsi="Cambria Math"/>
                  <w:noProof/>
                </w:rPr>
                <m:t>k</m:t>
              </m:r>
            </m:e>
            <m:sub>
              <m:r>
                <m:rPr>
                  <m:sty m:val="p"/>
                </m:rPr>
                <w:rPr>
                  <w:rFonts w:ascii="Cambria Math" w:hAnsi="Cambria Math"/>
                  <w:noProof/>
                </w:rPr>
                <m:t>0</m:t>
              </m:r>
            </m:sub>
            <m:sup>
              <m:r>
                <w:rPr>
                  <w:rFonts w:ascii="Cambria Math" w:hAnsi="Cambria Math"/>
                  <w:noProof/>
                </w:rPr>
                <m:t>μ</m:t>
              </m:r>
            </m:sup>
          </m:sSubSup>
          <m:r>
            <m:rPr>
              <m:sty m:val="p"/>
              <m:aln/>
            </m:rPr>
            <w:rPr>
              <w:rFonts w:ascii="Cambria Math" w:hAnsi="Cambria Math"/>
              <w:noProof/>
              <w:lang w:val="en-US"/>
            </w:rPr>
            <m:t>=</m:t>
          </m:r>
          <m:d>
            <m:dPr>
              <m:ctrlPr>
                <w:rPr>
                  <w:rFonts w:ascii="Cambria Math"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grid</m:t>
                  </m:r>
                </m:sub>
                <m:sup>
                  <m:r>
                    <m:rPr>
                      <m:nor/>
                    </m:rPr>
                    <w:rPr>
                      <w:noProof/>
                    </w:rPr>
                    <m:t>start,</m:t>
                  </m:r>
                  <m:r>
                    <w:rPr>
                      <w:rFonts w:ascii="Cambria Math" w:hAnsi="Cambria Math"/>
                      <w:noProof/>
                    </w:rPr>
                    <m:t>μ</m:t>
                  </m:r>
                </m:sup>
              </m:sSubSup>
              <m:r>
                <m:rPr>
                  <m:sty m:val="p"/>
                </m:rPr>
                <w:rPr>
                  <w:rFonts w:ascii="Cambria Math"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grid</m:t>
                      </m:r>
                    </m:sub>
                    <m:sup>
                      <m:r>
                        <m:rPr>
                          <m:nor/>
                        </m:rPr>
                        <w:rPr>
                          <w:noProof/>
                        </w:rPr>
                        <m:t>size,</m:t>
                      </m:r>
                      <m:r>
                        <w:rPr>
                          <w:rFonts w:ascii="Cambria Math" w:hAnsi="Cambria Math"/>
                          <w:noProof/>
                        </w:rPr>
                        <m:t>μ</m:t>
                      </m:r>
                    </m:sup>
                  </m:sSubSup>
                </m:num>
                <m:den>
                  <m:r>
                    <m:rPr>
                      <m:sty m:val="p"/>
                    </m:rPr>
                    <w:rPr>
                      <w:rFonts w:ascii="Cambria Math" w:hAnsi="Cambria Math"/>
                      <w:noProof/>
                    </w:rPr>
                    <m:t>2</m:t>
                  </m:r>
                </m:den>
              </m:f>
            </m:e>
          </m:d>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sc</m:t>
              </m:r>
            </m:sub>
            <m:sup>
              <m:r>
                <m:rPr>
                  <m:nor/>
                </m:rPr>
                <w:rPr>
                  <w:noProof/>
                </w:rPr>
                <m:t>RB</m:t>
              </m:r>
            </m:sup>
          </m:sSubSup>
          <m:r>
            <m:rPr>
              <m:sty m:val="p"/>
            </m:rPr>
            <w:rPr>
              <w:rFonts w:ascii="Cambria Math" w:hAnsi="Cambria Math"/>
              <w:noProof/>
            </w:rPr>
            <m:t>-</m:t>
          </m:r>
          <m:d>
            <m:dPr>
              <m:ctrlPr>
                <w:rPr>
                  <w:rFonts w:ascii="Cambria Math" w:eastAsia="Calibri" w:hAnsi="Cambria Math"/>
                  <w:noProof/>
                  <w:sz w:val="22"/>
                  <w:szCs w:val="22"/>
                  <w:lang w:val="en-US"/>
                </w:rPr>
              </m:ctrlPr>
            </m:dPr>
            <m:e>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grid</m:t>
                  </m:r>
                </m:sub>
                <m:sup>
                  <m:r>
                    <m:rPr>
                      <m:nor/>
                    </m:rPr>
                    <w:rPr>
                      <w:noProof/>
                    </w:rPr>
                    <m:t>start,</m:t>
                  </m:r>
                  <m:sSub>
                    <m:sSubPr>
                      <m:ctrlPr>
                        <w:rPr>
                          <w:rFonts w:ascii="Cambria Math" w:eastAsia="Calibri" w:hAnsi="Cambria Math"/>
                          <w:noProof/>
                          <w:sz w:val="22"/>
                          <w:szCs w:val="22"/>
                          <w:lang w:val="en-US"/>
                        </w:rPr>
                      </m:ctrlPr>
                    </m:sSubPr>
                    <m:e>
                      <m:r>
                        <w:rPr>
                          <w:rFonts w:ascii="Cambria Math" w:hAnsi="Cambria Math"/>
                          <w:noProof/>
                        </w:rPr>
                        <m:t>μ</m:t>
                      </m:r>
                    </m:e>
                    <m:sub>
                      <m:r>
                        <m:rPr>
                          <m:sty m:val="p"/>
                        </m:rPr>
                        <w:rPr>
                          <w:rFonts w:ascii="Cambria Math" w:hAnsi="Cambria Math"/>
                          <w:noProof/>
                        </w:rPr>
                        <m:t>0</m:t>
                      </m:r>
                    </m:sub>
                  </m:sSub>
                </m:sup>
              </m:sSubSup>
              <m:r>
                <m:rPr>
                  <m:sty m:val="p"/>
                </m:rPr>
                <w:rPr>
                  <w:rFonts w:ascii="Cambria Math" w:hAnsi="Cambria Math"/>
                  <w:noProof/>
                </w:rPr>
                <m:t>+</m:t>
              </m:r>
              <m:f>
                <m:fPr>
                  <m:type m:val="lin"/>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grid</m:t>
                      </m:r>
                    </m:sub>
                    <m:sup>
                      <m:r>
                        <m:rPr>
                          <m:nor/>
                        </m:rPr>
                        <w:rPr>
                          <w:noProof/>
                        </w:rPr>
                        <m:t>size,</m:t>
                      </m:r>
                      <m:sSub>
                        <m:sSubPr>
                          <m:ctrlPr>
                            <w:rPr>
                              <w:rFonts w:ascii="Cambria Math" w:eastAsia="Calibri" w:hAnsi="Cambria Math"/>
                              <w:noProof/>
                              <w:sz w:val="22"/>
                              <w:szCs w:val="22"/>
                              <w:lang w:val="en-US"/>
                            </w:rPr>
                          </m:ctrlPr>
                        </m:sSubPr>
                        <m:e>
                          <m:r>
                            <w:rPr>
                              <w:rFonts w:ascii="Cambria Math" w:hAnsi="Cambria Math"/>
                              <w:noProof/>
                            </w:rPr>
                            <m:t>μ</m:t>
                          </m:r>
                        </m:e>
                        <m:sub>
                          <m:r>
                            <m:rPr>
                              <m:sty m:val="p"/>
                            </m:rPr>
                            <w:rPr>
                              <w:rFonts w:ascii="Cambria Math" w:hAnsi="Cambria Math"/>
                              <w:noProof/>
                            </w:rPr>
                            <m:t>0</m:t>
                          </m:r>
                        </m:sub>
                      </m:sSub>
                    </m:sup>
                  </m:sSubSup>
                </m:num>
                <m:den>
                  <m:r>
                    <m:rPr>
                      <m:sty m:val="p"/>
                    </m:rPr>
                    <w:rPr>
                      <w:rFonts w:ascii="Cambria Math" w:hAnsi="Cambria Math"/>
                      <w:noProof/>
                    </w:rPr>
                    <m:t>2</m:t>
                  </m:r>
                </m:den>
              </m:f>
            </m:e>
          </m:d>
          <m:sSubSup>
            <m:sSubSupPr>
              <m:ctrlPr>
                <w:rPr>
                  <w:rFonts w:ascii="Cambria Math" w:eastAsia="Calibri" w:hAnsi="Cambria Math"/>
                  <w:noProof/>
                  <w:sz w:val="22"/>
                  <w:szCs w:val="22"/>
                  <w:lang w:val="en-US"/>
                </w:rPr>
              </m:ctrlPr>
            </m:sSubSupPr>
            <m:e>
              <m:r>
                <w:rPr>
                  <w:rFonts w:ascii="Cambria Math" w:hAnsi="Cambria Math"/>
                  <w:noProof/>
                </w:rPr>
                <m:t>N</m:t>
              </m:r>
            </m:e>
            <m:sub>
              <m:r>
                <m:rPr>
                  <m:nor/>
                </m:rPr>
                <w:rPr>
                  <w:noProof/>
                </w:rPr>
                <m:t>sc</m:t>
              </m:r>
            </m:sub>
            <m:sup>
              <m:r>
                <m:rPr>
                  <m:nor/>
                </m:rPr>
                <w:rPr>
                  <w:noProof/>
                </w:rPr>
                <m:t>RB</m:t>
              </m:r>
            </m:sup>
          </m:sSubSup>
          <m:sSup>
            <m:sSupPr>
              <m:ctrlPr>
                <w:rPr>
                  <w:rFonts w:ascii="Cambria Math" w:eastAsia="Calibri" w:hAnsi="Cambria Math"/>
                  <w:noProof/>
                  <w:sz w:val="22"/>
                  <w:szCs w:val="22"/>
                  <w:lang w:val="en-US"/>
                </w:rPr>
              </m:ctrlPr>
            </m:sSupPr>
            <m:e>
              <m:r>
                <m:rPr>
                  <m:sty m:val="p"/>
                </m:rPr>
                <w:rPr>
                  <w:rFonts w:ascii="Cambria Math" w:hAnsi="Cambria Math"/>
                  <w:noProof/>
                </w:rPr>
                <m:t>2</m:t>
              </m:r>
            </m:e>
            <m:sup>
              <m:sSub>
                <m:sSubPr>
                  <m:ctrlPr>
                    <w:rPr>
                      <w:rFonts w:ascii="Cambria Math" w:eastAsia="Calibri" w:hAnsi="Cambria Math"/>
                      <w:noProof/>
                      <w:sz w:val="22"/>
                      <w:szCs w:val="22"/>
                      <w:lang w:val="en-US"/>
                    </w:rPr>
                  </m:ctrlPr>
                </m:sSubPr>
                <m:e>
                  <m:r>
                    <w:rPr>
                      <w:rFonts w:ascii="Cambria Math" w:hAnsi="Cambria Math"/>
                      <w:noProof/>
                    </w:rPr>
                    <m:t>μ</m:t>
                  </m:r>
                </m:e>
                <m:sub>
                  <m:r>
                    <m:rPr>
                      <m:sty m:val="p"/>
                    </m:rPr>
                    <w:rPr>
                      <w:rFonts w:ascii="Cambria Math" w:hAnsi="Cambria Math"/>
                      <w:noProof/>
                    </w:rPr>
                    <m:t>0</m:t>
                  </m:r>
                </m:sub>
              </m:sSub>
              <m:r>
                <m:rPr>
                  <m:sty m:val="p"/>
                </m:rPr>
                <w:rPr>
                  <w:rFonts w:ascii="Cambria Math" w:hAnsi="Cambria Math"/>
                  <w:noProof/>
                </w:rPr>
                <m:t>-</m:t>
              </m:r>
              <m:r>
                <w:rPr>
                  <w:rFonts w:ascii="Cambria Math" w:hAnsi="Cambria Math"/>
                  <w:noProof/>
                </w:rPr>
                <m:t>μ</m:t>
              </m:r>
            </m:sup>
          </m:sSup>
        </m:oMath>
      </m:oMathPara>
    </w:p>
    <w:p w14:paraId="75BEE1DE" w14:textId="77777777" w:rsidR="0093569E" w:rsidRPr="0093569E" w:rsidRDefault="0093569E" w:rsidP="0093569E">
      <w:r w:rsidRPr="0093569E">
        <w:t xml:space="preserve">where </w:t>
      </w:r>
      <w:r w:rsidRPr="0093569E">
        <w:rPr>
          <w:position w:val="-12"/>
        </w:rPr>
        <w:object w:dxaOrig="2520" w:dyaOrig="360" w14:anchorId="0C0C8830">
          <v:shape id="_x0000_i1026" type="#_x0000_t75" style="width:127.1pt;height:18.8pt" o:ole="">
            <v:imagedata r:id="rId18" o:title=""/>
          </v:shape>
          <o:OLEObject Type="Embed" ProgID="Equation.3" ShapeID="_x0000_i1026" DrawAspect="Content" ObjectID="_1666089756" r:id="rId19"/>
        </w:object>
      </w:r>
      <w:r w:rsidRPr="0093569E">
        <w:t xml:space="preserve"> and </w:t>
      </w:r>
    </w:p>
    <w:p w14:paraId="36EBFD35" w14:textId="77777777" w:rsidR="0093569E" w:rsidRPr="0093569E" w:rsidRDefault="0093569E" w:rsidP="0093569E">
      <w:pPr>
        <w:ind w:left="568" w:hanging="284"/>
      </w:pPr>
      <w:r w:rsidRPr="0093569E">
        <w:t>-</w:t>
      </w:r>
      <w:r w:rsidRPr="0093569E">
        <w:tab/>
      </w:r>
      <w:r w:rsidRPr="0093569E">
        <w:rPr>
          <w:position w:val="-6"/>
        </w:rPr>
        <w:object w:dxaOrig="200" w:dyaOrig="300" w14:anchorId="57D1432C">
          <v:shape id="_x0000_i1027" type="#_x0000_t75" style="width:10pt;height:15.05pt" o:ole="">
            <v:imagedata r:id="rId20" o:title=""/>
          </v:shape>
          <o:OLEObject Type="Embed" ProgID="Equation.3" ShapeID="_x0000_i1027" DrawAspect="Content" ObjectID="_1666089757" r:id="rId21"/>
        </w:object>
      </w:r>
      <w:r w:rsidRPr="0093569E">
        <w:t xml:space="preserve"> is given by clause 6.3.3; </w:t>
      </w:r>
    </w:p>
    <w:p w14:paraId="165DA1F7" w14:textId="77777777" w:rsidR="0093569E" w:rsidRPr="0093569E" w:rsidRDefault="0093569E" w:rsidP="0093569E">
      <w:pPr>
        <w:ind w:left="568" w:hanging="284"/>
      </w:pPr>
      <w:r w:rsidRPr="0093569E">
        <w:t>-</w:t>
      </w:r>
      <w:r w:rsidRPr="0093569E">
        <w:tab/>
      </w:r>
      <w:r w:rsidRPr="0093569E">
        <w:rPr>
          <w:position w:val="-10"/>
        </w:rPr>
        <w:object w:dxaOrig="300" w:dyaOrig="300" w14:anchorId="120ACF7F">
          <v:shape id="_x0000_i1028" type="#_x0000_t75" style="width:15.05pt;height:15.05pt" o:ole="">
            <v:imagedata r:id="rId22" o:title=""/>
          </v:shape>
          <o:OLEObject Type="Embed" ProgID="Equation.3" ShapeID="_x0000_i1028" DrawAspect="Content" ObjectID="_1666089758" r:id="rId23"/>
        </w:object>
      </w:r>
      <w:r w:rsidRPr="0093569E">
        <w:t xml:space="preserve"> is the subcarrier spacing of the initial uplink bandwidth part during initial access. Otherwise, </w:t>
      </w:r>
      <w:r w:rsidRPr="0093569E">
        <w:rPr>
          <w:position w:val="-10"/>
        </w:rPr>
        <w:object w:dxaOrig="300" w:dyaOrig="300" w14:anchorId="43C6ECD0">
          <v:shape id="_x0000_i1029" type="#_x0000_t75" style="width:15.05pt;height:15.05pt" o:ole="">
            <v:imagedata r:id="rId22" o:title=""/>
          </v:shape>
          <o:OLEObject Type="Embed" ProgID="Equation.3" ShapeID="_x0000_i1029" DrawAspect="Content" ObjectID="_1666089759" r:id="rId24"/>
        </w:object>
      </w:r>
      <w:r w:rsidRPr="0093569E">
        <w:t xml:space="preserve"> is the subcarrier spacing of the active uplink bandwidth part; </w:t>
      </w:r>
    </w:p>
    <w:p w14:paraId="211B2DB1" w14:textId="77777777" w:rsidR="0093569E" w:rsidRPr="0093569E" w:rsidRDefault="0093569E" w:rsidP="0093569E">
      <w:pPr>
        <w:ind w:left="568" w:hanging="284"/>
      </w:pPr>
      <w:r w:rsidRPr="0093569E">
        <w:t>-</w:t>
      </w:r>
      <w:r w:rsidRPr="0093569E">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93569E">
        <w:t xml:space="preserve"> is the largest </w:t>
      </w:r>
      <m:oMath>
        <m:r>
          <w:rPr>
            <w:rFonts w:ascii="Cambria Math" w:hAnsi="Cambria Math"/>
          </w:rPr>
          <m:t>μ</m:t>
        </m:r>
      </m:oMath>
      <w:r w:rsidRPr="0093569E">
        <w:t xml:space="preserve"> value among the subcarrier spacing configurations by the higher-layer parameter </w:t>
      </w:r>
      <w:proofErr w:type="spellStart"/>
      <w:r w:rsidRPr="0093569E">
        <w:rPr>
          <w:i/>
        </w:rPr>
        <w:t>scs-SpecificCarrierList</w:t>
      </w:r>
      <w:proofErr w:type="spellEnd"/>
      <w:r w:rsidRPr="0093569E">
        <w:t>;</w:t>
      </w:r>
    </w:p>
    <w:p w14:paraId="2AB4922E" w14:textId="77777777" w:rsidR="0093569E" w:rsidRPr="0093569E" w:rsidRDefault="0093569E" w:rsidP="0093569E">
      <w:pPr>
        <w:ind w:left="568" w:hanging="284"/>
      </w:pPr>
      <w:r w:rsidRPr="0093569E">
        <w:t>-</w:t>
      </w:r>
      <w:r w:rsidRPr="0093569E">
        <w:tab/>
      </w:r>
      <w:r w:rsidRPr="0093569E">
        <w:rPr>
          <w:noProof/>
          <w:position w:val="-12"/>
          <w:lang w:val="en-US" w:eastAsia="zh-CN"/>
        </w:rPr>
        <w:drawing>
          <wp:inline distT="0" distB="0" distL="0" distR="0" wp14:anchorId="4B26CFD7" wp14:editId="2B0057FA">
            <wp:extent cx="3905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93569E">
        <w:t xml:space="preserve"> is the lowest numbered resource block of the initial uplink bandwidth part and is derived by the higher-layer parameter </w:t>
      </w:r>
      <w:proofErr w:type="spellStart"/>
      <w:r w:rsidRPr="0093569E">
        <w:rPr>
          <w:i/>
        </w:rPr>
        <w:t>initialUplinkBWP</w:t>
      </w:r>
      <w:proofErr w:type="spellEnd"/>
      <w:r w:rsidRPr="0093569E" w:rsidDel="00376390">
        <w:rPr>
          <w:i/>
        </w:rPr>
        <w:t xml:space="preserve"> </w:t>
      </w:r>
      <w:r w:rsidRPr="0093569E">
        <w:t xml:space="preserve">during initial access. Otherwise, </w:t>
      </w:r>
      <w:r w:rsidRPr="0093569E">
        <w:rPr>
          <w:noProof/>
          <w:position w:val="-12"/>
          <w:lang w:val="en-US" w:eastAsia="zh-CN"/>
        </w:rPr>
        <w:drawing>
          <wp:inline distT="0" distB="0" distL="0" distR="0" wp14:anchorId="473BE8BD" wp14:editId="605C691C">
            <wp:extent cx="3905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93569E">
        <w:t xml:space="preserve"> is the lowest numbered resource block of the active uplink bandwidth part and is derived by the higher-layer parameter </w:t>
      </w:r>
      <w:r w:rsidRPr="0093569E">
        <w:rPr>
          <w:i/>
        </w:rPr>
        <w:t>BWP-Uplink</w:t>
      </w:r>
      <w:r w:rsidRPr="0093569E">
        <w:t xml:space="preserve">; </w:t>
      </w:r>
    </w:p>
    <w:p w14:paraId="6C58AEFF" w14:textId="77777777" w:rsidR="0093569E" w:rsidRPr="0093569E" w:rsidRDefault="0093569E" w:rsidP="0093569E">
      <w:pPr>
        <w:ind w:left="568" w:hanging="284"/>
      </w:pPr>
      <w:r w:rsidRPr="0093569E">
        <w:t>-</w:t>
      </w:r>
      <w:r w:rsidRPr="0093569E">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93569E">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93569E">
        <w:t xml:space="preserve"> is given by the higher-layer parameter </w:t>
      </w:r>
      <w:proofErr w:type="spellStart"/>
      <w:r w:rsidRPr="0093569E">
        <w:rPr>
          <w:i/>
          <w:lang w:eastAsia="zh-CN"/>
        </w:rPr>
        <w:t>msgA</w:t>
      </w:r>
      <w:proofErr w:type="spellEnd"/>
      <w:r w:rsidRPr="0093569E">
        <w:rPr>
          <w:i/>
          <w:lang w:eastAsia="zh-CN"/>
        </w:rPr>
        <w:t>-RO-</w:t>
      </w:r>
      <w:proofErr w:type="spellStart"/>
      <w:r w:rsidRPr="0093569E">
        <w:rPr>
          <w:i/>
          <w:lang w:eastAsia="zh-CN"/>
        </w:rPr>
        <w:t>FrequencyStart</w:t>
      </w:r>
      <w:proofErr w:type="spellEnd"/>
      <w:r w:rsidRPr="0093569E">
        <w:t xml:space="preserve"> if configured and a type-2 random-access procedure is initiated as described in clause 8.1 of [5, TS 38.213], otherwise by </w:t>
      </w:r>
      <w:r w:rsidRPr="0093569E">
        <w:rPr>
          <w:i/>
        </w:rPr>
        <w:t>msg1-FrequencyStart</w:t>
      </w:r>
      <w:r w:rsidRPr="0093569E">
        <w:t xml:space="preserve"> as described in clause 8.1 of [5 TS 38.213];</w:t>
      </w:r>
    </w:p>
    <w:p w14:paraId="213E66FF" w14:textId="77777777" w:rsidR="0093569E" w:rsidRPr="0093569E" w:rsidRDefault="0093569E" w:rsidP="0093569E">
      <w:pPr>
        <w:ind w:left="568" w:hanging="284"/>
      </w:pPr>
      <w:r w:rsidRPr="0093569E">
        <w:t>-</w:t>
      </w:r>
      <w:r w:rsidRPr="0093569E">
        <w:tab/>
      </w:r>
      <w:r w:rsidRPr="0093569E">
        <w:rPr>
          <w:noProof/>
          <w:position w:val="-10"/>
          <w:lang w:val="en-US" w:eastAsia="zh-CN"/>
        </w:rPr>
        <w:drawing>
          <wp:inline distT="0" distB="0" distL="0" distR="0" wp14:anchorId="543937D4" wp14:editId="321FA5FF">
            <wp:extent cx="2381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93569E">
        <w:t xml:space="preserve"> is the PRACH transmission occasion index in frequency domain for a given PRACH transmission occasion in one time instance as given by clause 6.3.3.2; </w:t>
      </w:r>
    </w:p>
    <w:p w14:paraId="72020FF0" w14:textId="77777777" w:rsidR="0093569E" w:rsidRPr="0093569E" w:rsidRDefault="0093569E" w:rsidP="0093569E">
      <w:pPr>
        <w:ind w:left="568" w:hanging="284"/>
        <w:rPr>
          <w:b/>
          <w:bCs/>
        </w:rPr>
      </w:pPr>
      <w:r w:rsidRPr="0093569E">
        <w:t>-</w:t>
      </w:r>
      <w:r w:rsidRPr="0093569E">
        <w:tab/>
      </w:r>
      <w:r w:rsidRPr="0093569E">
        <w:rPr>
          <w:noProof/>
          <w:position w:val="-10"/>
          <w:lang w:val="en-US" w:eastAsia="zh-CN"/>
        </w:rPr>
        <w:drawing>
          <wp:inline distT="0" distB="0" distL="0" distR="0" wp14:anchorId="032FE349" wp14:editId="5F2F0B1C">
            <wp:extent cx="2952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93569E">
        <w:t xml:space="preserve"> is the number of resource blocks occupied and is given by the parameter allocation expressed in number of RBs for PUSCH in Table 6.3.3.2-1. </w:t>
      </w:r>
    </w:p>
    <w:p w14:paraId="542A5915" w14:textId="230617D0" w:rsidR="0093569E" w:rsidRPr="0093569E" w:rsidRDefault="0093569E" w:rsidP="0093569E">
      <w:pPr>
        <w:ind w:left="568" w:hanging="284"/>
      </w:pPr>
      <w:r w:rsidRPr="0093569E">
        <w:t>-</w:t>
      </w:r>
      <w:r w:rsidRPr="0093569E">
        <w:tab/>
      </w:r>
      <m:oMath>
        <m:sSubSup>
          <m:sSubSupPr>
            <m:ctrlPr>
              <w:rPr>
                <w:rFonts w:ascii="Cambria Math" w:eastAsia="Calibri" w:hAnsi="Cambria Math"/>
                <w:i/>
                <w:sz w:val="22"/>
                <w:szCs w:val="22"/>
                <w:lang w:val="en-US"/>
              </w:rPr>
            </m:ctrlPr>
          </m:sSubSupPr>
          <m:e>
            <m:r>
              <w:rPr>
                <w:rFonts w:ascii="Cambria Math" w:hAnsi="Cambria Math"/>
                <w:lang w:val="en-US"/>
              </w:rPr>
              <m:t>N</m:t>
            </m:r>
          </m:e>
          <m:sub>
            <m:r>
              <m:rPr>
                <m:nor/>
              </m:rPr>
              <w:rPr>
                <w:rFonts w:ascii="Cambria Math" w:eastAsia="Calibri" w:hAnsi="Cambria Math"/>
                <w:sz w:val="22"/>
                <w:szCs w:val="22"/>
                <w:lang w:val="en-US"/>
              </w:rPr>
              <m:t>RB,UL</m:t>
            </m:r>
            <m:r>
              <w:rPr>
                <w:rFonts w:ascii="Cambria Math" w:eastAsia="Calibri" w:hAnsi="Cambria Math"/>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93569E">
        <w:t xml:space="preserve"> is the start CRB index of uplink RB set </w:t>
      </w:r>
      <m:oMath>
        <m:r>
          <w:rPr>
            <w:rFonts w:ascii="Cambria Math" w:hAnsi="Cambria Math"/>
          </w:rPr>
          <m:t>n</m:t>
        </m:r>
      </m:oMath>
      <w:r w:rsidRPr="0093569E">
        <w:rPr>
          <w:color w:val="FF0000"/>
        </w:rPr>
        <w:t xml:space="preserve">. </w:t>
      </w:r>
      <w:r w:rsidRPr="0093569E">
        <w:rPr>
          <w:rFonts w:eastAsia="SimSun"/>
          <w:color w:val="FF0000"/>
        </w:rPr>
        <w:t xml:space="preserve">The UE assumes that the RB set is defined as when </w:t>
      </w:r>
      <w:r w:rsidRPr="0093569E">
        <w:rPr>
          <w:rFonts w:eastAsia="Malgun Gothic"/>
          <w:color w:val="FF0000"/>
          <w:lang w:val="en-US"/>
        </w:rPr>
        <w:t xml:space="preserve">the UE is not provided </w:t>
      </w:r>
      <w:proofErr w:type="spellStart"/>
      <w:r w:rsidR="00B62710" w:rsidRPr="00B62710">
        <w:rPr>
          <w:rFonts w:eastAsia="Malgun Gothic"/>
          <w:i/>
          <w:color w:val="FF0000"/>
          <w:lang w:val="en-US"/>
        </w:rPr>
        <w:t>IntraCellGuardBandsPerSCS</w:t>
      </w:r>
      <w:proofErr w:type="spellEnd"/>
      <w:r w:rsidR="00B62710" w:rsidRPr="00B62710">
        <w:rPr>
          <w:rFonts w:eastAsia="Malgun Gothic"/>
          <w:i/>
          <w:color w:val="FF0000"/>
          <w:lang w:val="en-US"/>
        </w:rPr>
        <w:t xml:space="preserve"> </w:t>
      </w:r>
      <w:r w:rsidR="00B62710">
        <w:rPr>
          <w:rFonts w:eastAsia="Malgun Gothic"/>
          <w:iCs/>
          <w:color w:val="FF0000"/>
          <w:lang w:val="en-US"/>
        </w:rPr>
        <w:t xml:space="preserve">for an UL carrier </w:t>
      </w:r>
      <w:r w:rsidRPr="0093569E">
        <w:rPr>
          <w:color w:val="FF0000"/>
        </w:rPr>
        <w:t xml:space="preserve">as described in Clause 7 of </w:t>
      </w:r>
      <w:r w:rsidRPr="0093569E">
        <w:t>[6, TS 38.214].</w:t>
      </w:r>
    </w:p>
    <w:p w14:paraId="3D44ECF0" w14:textId="0251645D" w:rsidR="001E41F3" w:rsidRDefault="0093569E" w:rsidP="0093569E">
      <w:pPr>
        <w:ind w:left="568" w:hanging="284"/>
      </w:pPr>
      <w:r w:rsidRPr="0093569E">
        <w:t>-</w:t>
      </w:r>
      <w:r w:rsidRPr="0093569E">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93569E">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93569E">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93569E">
        <w:t xml:space="preserve"> is configured such that each PRACH transmission occasion is fully contained within an RB set.</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B254D" w14:textId="77777777" w:rsidR="000E0376" w:rsidRDefault="000E0376">
      <w:r>
        <w:separator/>
      </w:r>
    </w:p>
  </w:endnote>
  <w:endnote w:type="continuationSeparator" w:id="0">
    <w:p w14:paraId="732C82AC" w14:textId="77777777" w:rsidR="000E0376" w:rsidRDefault="000E0376">
      <w:r>
        <w:continuationSeparator/>
      </w:r>
    </w:p>
  </w:endnote>
  <w:endnote w:type="continuationNotice" w:id="1">
    <w:p w14:paraId="7DC75D22" w14:textId="77777777" w:rsidR="000E0376" w:rsidRDefault="000E0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B5ED9" w14:textId="77777777" w:rsidR="000E0376" w:rsidRDefault="000E0376">
      <w:r>
        <w:separator/>
      </w:r>
    </w:p>
  </w:footnote>
  <w:footnote w:type="continuationSeparator" w:id="0">
    <w:p w14:paraId="3F5A1E26" w14:textId="77777777" w:rsidR="000E0376" w:rsidRDefault="000E0376">
      <w:r>
        <w:continuationSeparator/>
      </w:r>
    </w:p>
  </w:footnote>
  <w:footnote w:type="continuationNotice" w:id="1">
    <w:p w14:paraId="59F59268" w14:textId="77777777" w:rsidR="000E0376" w:rsidRDefault="000E03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3F4A71" w:rsidRDefault="003F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3F4A71" w:rsidRDefault="003F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3F4A71" w:rsidRDefault="003F4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3F4A71" w:rsidRDefault="003F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F7"/>
    <w:rsid w:val="000A6394"/>
    <w:rsid w:val="000B7FED"/>
    <w:rsid w:val="000C038A"/>
    <w:rsid w:val="000C0C5B"/>
    <w:rsid w:val="000C6598"/>
    <w:rsid w:val="000E0376"/>
    <w:rsid w:val="000F7E29"/>
    <w:rsid w:val="00145D43"/>
    <w:rsid w:val="001502D4"/>
    <w:rsid w:val="00190B41"/>
    <w:rsid w:val="00192C46"/>
    <w:rsid w:val="001A08B3"/>
    <w:rsid w:val="001A261D"/>
    <w:rsid w:val="001A7B60"/>
    <w:rsid w:val="001B52F0"/>
    <w:rsid w:val="001B7A65"/>
    <w:rsid w:val="001E41F3"/>
    <w:rsid w:val="0026004D"/>
    <w:rsid w:val="002640DD"/>
    <w:rsid w:val="00275D12"/>
    <w:rsid w:val="00284FEB"/>
    <w:rsid w:val="002860C4"/>
    <w:rsid w:val="00296A3E"/>
    <w:rsid w:val="002B5741"/>
    <w:rsid w:val="00305409"/>
    <w:rsid w:val="003609EF"/>
    <w:rsid w:val="0036231A"/>
    <w:rsid w:val="00374DD4"/>
    <w:rsid w:val="003E1A36"/>
    <w:rsid w:val="003E367E"/>
    <w:rsid w:val="003F4A71"/>
    <w:rsid w:val="00410371"/>
    <w:rsid w:val="0042053E"/>
    <w:rsid w:val="004242F1"/>
    <w:rsid w:val="004B75B7"/>
    <w:rsid w:val="0051580D"/>
    <w:rsid w:val="00547111"/>
    <w:rsid w:val="00565399"/>
    <w:rsid w:val="00592D74"/>
    <w:rsid w:val="005E2C44"/>
    <w:rsid w:val="00600678"/>
    <w:rsid w:val="00621188"/>
    <w:rsid w:val="006257ED"/>
    <w:rsid w:val="00695808"/>
    <w:rsid w:val="006A3FA9"/>
    <w:rsid w:val="006B46FB"/>
    <w:rsid w:val="006C6A20"/>
    <w:rsid w:val="006E21FB"/>
    <w:rsid w:val="00792342"/>
    <w:rsid w:val="0079351D"/>
    <w:rsid w:val="007977A8"/>
    <w:rsid w:val="007B512A"/>
    <w:rsid w:val="007C2097"/>
    <w:rsid w:val="007D6A07"/>
    <w:rsid w:val="007F7259"/>
    <w:rsid w:val="008040A8"/>
    <w:rsid w:val="008279FA"/>
    <w:rsid w:val="00855E2C"/>
    <w:rsid w:val="008626E7"/>
    <w:rsid w:val="00870EE7"/>
    <w:rsid w:val="008863B9"/>
    <w:rsid w:val="00894FD2"/>
    <w:rsid w:val="008A45A6"/>
    <w:rsid w:val="008B4F0E"/>
    <w:rsid w:val="008F686C"/>
    <w:rsid w:val="009148DE"/>
    <w:rsid w:val="0093569E"/>
    <w:rsid w:val="00941E30"/>
    <w:rsid w:val="00951AD1"/>
    <w:rsid w:val="009777D9"/>
    <w:rsid w:val="00991B88"/>
    <w:rsid w:val="009A5753"/>
    <w:rsid w:val="009A579D"/>
    <w:rsid w:val="009E3297"/>
    <w:rsid w:val="009F734F"/>
    <w:rsid w:val="00A246B6"/>
    <w:rsid w:val="00A47E70"/>
    <w:rsid w:val="00A50CF0"/>
    <w:rsid w:val="00A7671C"/>
    <w:rsid w:val="00AA2CBC"/>
    <w:rsid w:val="00AC5820"/>
    <w:rsid w:val="00AD1CD8"/>
    <w:rsid w:val="00B025D2"/>
    <w:rsid w:val="00B258BB"/>
    <w:rsid w:val="00B512BB"/>
    <w:rsid w:val="00B62710"/>
    <w:rsid w:val="00B67B97"/>
    <w:rsid w:val="00B968C8"/>
    <w:rsid w:val="00BA3EC5"/>
    <w:rsid w:val="00BA51D9"/>
    <w:rsid w:val="00BB5DFC"/>
    <w:rsid w:val="00BD279D"/>
    <w:rsid w:val="00BD6BB8"/>
    <w:rsid w:val="00C66BA2"/>
    <w:rsid w:val="00C95985"/>
    <w:rsid w:val="00CC5026"/>
    <w:rsid w:val="00CC68D0"/>
    <w:rsid w:val="00CD57FB"/>
    <w:rsid w:val="00D03F9A"/>
    <w:rsid w:val="00D06D51"/>
    <w:rsid w:val="00D1001B"/>
    <w:rsid w:val="00D24991"/>
    <w:rsid w:val="00D50255"/>
    <w:rsid w:val="00D66520"/>
    <w:rsid w:val="00DE34CF"/>
    <w:rsid w:val="00E13F3D"/>
    <w:rsid w:val="00E34898"/>
    <w:rsid w:val="00EB09B7"/>
    <w:rsid w:val="00EE7D7C"/>
    <w:rsid w:val="00F25D98"/>
    <w:rsid w:val="00F300FB"/>
    <w:rsid w:val="00F41BC9"/>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CD57FB"/>
    <w:rPr>
      <w:rFonts w:ascii="Times New Roman" w:hAnsi="Times New Roman"/>
      <w:lang w:val="en-GB" w:eastAsia="en-US"/>
    </w:rPr>
  </w:style>
  <w:style w:type="paragraph" w:customStyle="1" w:styleId="Default">
    <w:name w:val="Default"/>
    <w:rsid w:val="00951AD1"/>
    <w:pPr>
      <w:autoSpaceDE w:val="0"/>
      <w:autoSpaceDN w:val="0"/>
      <w:adjustRightInd w:val="0"/>
    </w:pPr>
    <w:rPr>
      <w:rFonts w:ascii="Times New Roman" w:hAnsi="Times New Roman"/>
      <w:color w:val="000000"/>
      <w:sz w:val="24"/>
      <w:szCs w:val="24"/>
      <w:lang w:val="fi-FI"/>
    </w:rPr>
  </w:style>
  <w:style w:type="character" w:customStyle="1" w:styleId="CRCoverPageZchn">
    <w:name w:val="CR Cover Page Zchn"/>
    <w:basedOn w:val="DefaultParagraphFont"/>
    <w:link w:val="CRCoverPage"/>
    <w:locked/>
    <w:rsid w:val="00951AD1"/>
    <w:rPr>
      <w:rFonts w:ascii="Arial" w:hAnsi="Arial"/>
      <w:lang w:val="en-GB" w:eastAsia="en-US"/>
    </w:rPr>
  </w:style>
  <w:style w:type="character" w:customStyle="1" w:styleId="CRCoverPageChar">
    <w:name w:val="CR Cover Page Char"/>
    <w:locked/>
    <w:rsid w:val="006C6A20"/>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529">
      <w:bodyDiv w:val="1"/>
      <w:marLeft w:val="0"/>
      <w:marRight w:val="0"/>
      <w:marTop w:val="0"/>
      <w:marBottom w:val="0"/>
      <w:divBdr>
        <w:top w:val="none" w:sz="0" w:space="0" w:color="auto"/>
        <w:left w:val="none" w:sz="0" w:space="0" w:color="auto"/>
        <w:bottom w:val="none" w:sz="0" w:space="0" w:color="auto"/>
        <w:right w:val="none" w:sz="0" w:space="0" w:color="auto"/>
      </w:divBdr>
    </w:div>
    <w:div w:id="873466414">
      <w:bodyDiv w:val="1"/>
      <w:marLeft w:val="0"/>
      <w:marRight w:val="0"/>
      <w:marTop w:val="0"/>
      <w:marBottom w:val="0"/>
      <w:divBdr>
        <w:top w:val="none" w:sz="0" w:space="0" w:color="auto"/>
        <w:left w:val="none" w:sz="0" w:space="0" w:color="auto"/>
        <w:bottom w:val="none" w:sz="0" w:space="0" w:color="auto"/>
        <w:right w:val="none" w:sz="0" w:space="0" w:color="auto"/>
      </w:divBdr>
    </w:div>
    <w:div w:id="1826118540">
      <w:bodyDiv w:val="1"/>
      <w:marLeft w:val="0"/>
      <w:marRight w:val="0"/>
      <w:marTop w:val="0"/>
      <w:marBottom w:val="0"/>
      <w:divBdr>
        <w:top w:val="none" w:sz="0" w:space="0" w:color="auto"/>
        <w:left w:val="none" w:sz="0" w:space="0" w:color="auto"/>
        <w:bottom w:val="none" w:sz="0" w:space="0" w:color="auto"/>
        <w:right w:val="none" w:sz="0" w:space="0" w:color="auto"/>
      </w:divBdr>
    </w:div>
    <w:div w:id="20127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4.xml><?xml version="1.0" encoding="utf-8"?>
<ds:datastoreItem xmlns:ds="http://schemas.openxmlformats.org/officeDocument/2006/customXml" ds:itemID="{A8741F52-5AE0-426F-8E20-A1482E63D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8</cp:revision>
  <cp:lastPrinted>1900-01-01T08:00:00Z</cp:lastPrinted>
  <dcterms:created xsi:type="dcterms:W3CDTF">2020-05-14T16:08:00Z</dcterms:created>
  <dcterms:modified xsi:type="dcterms:W3CDTF">2020-11-05T21:54:00Z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